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BA" w:rsidRPr="006B5037" w:rsidRDefault="009D77BA" w:rsidP="009D77BA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05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.3.3</w:t>
      </w:r>
    </w:p>
    <w:p w:rsidR="009D77BA" w:rsidRPr="006B5037" w:rsidRDefault="009D77BA" w:rsidP="009D77BA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5037">
        <w:rPr>
          <w:rFonts w:ascii="Times New Roman" w:hAnsi="Times New Roman" w:cs="Times New Roman"/>
          <w:sz w:val="24"/>
          <w:szCs w:val="24"/>
        </w:rPr>
        <w:t xml:space="preserve">к протоколу заседания Проектного комитета </w:t>
      </w:r>
    </w:p>
    <w:p w:rsidR="009D77BA" w:rsidRPr="006B5037" w:rsidRDefault="009D77BA" w:rsidP="009D7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037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9D77BA" w:rsidRPr="006B5037" w:rsidRDefault="009D77BA" w:rsidP="009D7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037">
        <w:rPr>
          <w:rFonts w:ascii="Times New Roman" w:eastAsia="Calibri" w:hAnsi="Times New Roman" w:cs="Times New Roman"/>
          <w:sz w:val="24"/>
          <w:szCs w:val="24"/>
        </w:rPr>
        <w:t>от 21.01.2019 № 1</w:t>
      </w:r>
    </w:p>
    <w:p w:rsidR="009D77BA" w:rsidRDefault="009D77BA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A4" w:rsidRDefault="0082687E" w:rsidP="00E6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046-П00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6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C08" w:rsidRDefault="00302C08" w:rsidP="00EF7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0F5" w:rsidRDefault="00AF40F5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AF40F5" w:rsidRDefault="0082687E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ПАСПОРТ</w:t>
      </w:r>
    </w:p>
    <w:p w:rsidR="0082687E" w:rsidRPr="00550B71" w:rsidRDefault="00AF40F5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регионального</w:t>
      </w:r>
      <w:r w:rsidR="0082687E" w:rsidRPr="00550B7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проекта</w:t>
      </w:r>
    </w:p>
    <w:p w:rsidR="000D4C91" w:rsidRPr="00291397" w:rsidRDefault="009859B7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32216688"/>
      <w:r w:rsidRPr="00291397">
        <w:rPr>
          <w:rFonts w:ascii="Times New Roman" w:hAnsi="Times New Roman" w:cs="Times New Roman"/>
          <w:b/>
          <w:sz w:val="24"/>
          <w:szCs w:val="24"/>
        </w:rPr>
        <w:t>«</w:t>
      </w:r>
      <w:r w:rsidR="000D4C91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</w:p>
    <w:p w:rsidR="0082687E" w:rsidRPr="00291397" w:rsidRDefault="005C6157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397">
        <w:rPr>
          <w:rFonts w:ascii="Times New Roman" w:hAnsi="Times New Roman" w:cs="Times New Roman"/>
          <w:b/>
          <w:sz w:val="24"/>
          <w:szCs w:val="24"/>
        </w:rPr>
        <w:t xml:space="preserve"> (Спорт – норма жизни)</w:t>
      </w:r>
      <w:r w:rsidR="0082687E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"/>
      <w:r w:rsidR="0082687E" w:rsidRPr="0029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488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283"/>
        <w:gridCol w:w="733"/>
        <w:gridCol w:w="309"/>
        <w:gridCol w:w="6"/>
        <w:gridCol w:w="960"/>
        <w:gridCol w:w="160"/>
        <w:gridCol w:w="949"/>
        <w:gridCol w:w="949"/>
        <w:gridCol w:w="824"/>
        <w:gridCol w:w="125"/>
        <w:gridCol w:w="949"/>
        <w:gridCol w:w="949"/>
        <w:gridCol w:w="949"/>
        <w:gridCol w:w="1811"/>
      </w:tblGrid>
      <w:tr w:rsidR="0082687E" w:rsidRPr="00550B71" w:rsidTr="00257E85">
        <w:trPr>
          <w:trHeight w:val="20"/>
        </w:trPr>
        <w:tc>
          <w:tcPr>
            <w:tcW w:w="148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E" w:rsidRPr="00550B71" w:rsidRDefault="00F23FB9" w:rsidP="00F23FB9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82687E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</w:t>
            </w:r>
          </w:p>
          <w:p w:rsidR="0082687E" w:rsidRPr="00550B71" w:rsidRDefault="0082687E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550B71" w:rsidTr="00257E85">
        <w:trPr>
          <w:trHeight w:val="170"/>
        </w:trPr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F40F5" w:rsidRPr="00AF40F5" w:rsidRDefault="00AF40F5" w:rsidP="00AF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9956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8A44BD" w:rsidRDefault="00AF40F5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</w:t>
            </w:r>
          </w:p>
        </w:tc>
      </w:tr>
      <w:tr w:rsidR="0082687E" w:rsidRPr="00550B71" w:rsidTr="00257E85">
        <w:trPr>
          <w:trHeight w:val="235"/>
        </w:trPr>
        <w:tc>
          <w:tcPr>
            <w:tcW w:w="4928" w:type="dxa"/>
            <w:gridSpan w:val="3"/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</w:t>
            </w:r>
            <w:r w:rsid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регионального </w:t>
            </w: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291" w:type="dxa"/>
            <w:gridSpan w:val="5"/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882" w:type="dxa"/>
            <w:gridSpan w:val="4"/>
            <w:shd w:val="clear" w:color="auto" w:fill="FFFFFF"/>
            <w:vAlign w:val="center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начала и </w:t>
            </w:r>
          </w:p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проекта</w:t>
            </w:r>
          </w:p>
        </w:tc>
        <w:tc>
          <w:tcPr>
            <w:tcW w:w="4783" w:type="dxa"/>
            <w:gridSpan w:val="5"/>
            <w:shd w:val="clear" w:color="auto" w:fill="FFFFFF"/>
            <w:vAlign w:val="center"/>
          </w:tcPr>
          <w:p w:rsidR="0082687E" w:rsidRPr="00550B71" w:rsidRDefault="005554D0" w:rsidP="00555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82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  <w:r w:rsidR="006F0A45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4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43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Конух С. Е., заместитель директора –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(замещающее лицо – Левицкий В. В., заместитель начальника управления - начальник отдела развития спорта высших достижений Департамента физической культуры и спорта Ханты-Мансийского автономного округа – Югры) (далее – Депспорт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550B71" w:rsidRDefault="005554D0" w:rsidP="00433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Красноусов Е. В., начальник отдела физического воспитания населения и сопровождения государственных программ Депспорт Югры (замещающее лицо – Абрамова О. В., консультант отдела физического воспитания населения и сопровождения государственных программ Депспорт Югры)</w:t>
            </w:r>
          </w:p>
        </w:tc>
      </w:tr>
      <w:tr w:rsidR="0082687E" w:rsidRPr="00550B71" w:rsidTr="00257E85">
        <w:trPr>
          <w:trHeight w:val="252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95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342-п;</w:t>
            </w:r>
          </w:p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355-п;</w:t>
            </w:r>
          </w:p>
          <w:p w:rsidR="00107F3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образования», утвержденная постановлением Правительства Ханты-Мансийского автономного округа – Югры от 5 октября 2018 года № 338-п</w:t>
            </w:r>
          </w:p>
          <w:p w:rsidR="004515DE" w:rsidRPr="00550B71" w:rsidRDefault="00107F3E" w:rsidP="0010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№ № 340-п</w:t>
            </w:r>
          </w:p>
        </w:tc>
      </w:tr>
      <w:tr w:rsidR="0082687E" w:rsidRPr="00550B71" w:rsidTr="00257E85">
        <w:trPr>
          <w:trHeight w:val="176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532209425"/>
          </w:p>
          <w:p w:rsidR="0082687E" w:rsidRPr="00550B71" w:rsidRDefault="00F23FB9" w:rsidP="00F23FB9">
            <w:pPr>
              <w:keepNext/>
              <w:widowControl w:val="0"/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82687E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показатели </w:t>
            </w:r>
            <w:r w:rsidR="00AF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регионального </w:t>
            </w:r>
            <w:r w:rsidR="0082687E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 </w:t>
            </w:r>
          </w:p>
          <w:p w:rsidR="0082687E" w:rsidRPr="00550B71" w:rsidRDefault="0082687E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550B71" w:rsidTr="00257E85">
        <w:trPr>
          <w:trHeight w:val="269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687E" w:rsidRPr="00550B71" w:rsidRDefault="0082687E" w:rsidP="0082687E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5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43BB" w:rsidRPr="008A44BD" w:rsidRDefault="00B443BB" w:rsidP="00E85333">
            <w:pPr>
              <w:widowControl w:val="0"/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 (ГТО), а также подготовки спортивного резерва и развития спортивной инфраструктуры</w:t>
            </w:r>
          </w:p>
          <w:p w:rsidR="0082687E" w:rsidRPr="008A44BD" w:rsidRDefault="0082687E" w:rsidP="00E378A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ED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RDefault="00E378A6" w:rsidP="00ED7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ED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78A6" w:rsidRPr="008A44BD" w:rsidDel="000B2D01" w:rsidRDefault="00E378A6" w:rsidP="008268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378A6" w:rsidRPr="00550B71" w:rsidTr="00B443BB">
        <w:trPr>
          <w:trHeight w:val="111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B443BB" w:rsidP="00ED7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                        (возраст 3-29 лет), систематически занимающихся физической культурой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br/>
              <w:t>и спортом, в общей численности детей и молодежи (%)</w:t>
            </w:r>
            <w:r w:rsidRPr="008A4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8A44BD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5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B443BB" w:rsidRPr="008A44BD" w:rsidRDefault="00B443BB" w:rsidP="00B4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  (женщины: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  <w:p w:rsidR="00E378A6" w:rsidRPr="008A44BD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378A6" w:rsidRPr="008A44BD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97578" w:rsidP="005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B443BB" w:rsidRPr="008A44BD" w:rsidRDefault="00B443BB" w:rsidP="00B4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</w:t>
            </w:r>
          </w:p>
          <w:p w:rsidR="00B443BB" w:rsidRPr="008A44BD" w:rsidRDefault="00B443BB" w:rsidP="00B44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  <w:p w:rsidR="00E378A6" w:rsidRPr="008A44BD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8A44BD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D67F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8A44BD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</w:p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58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78A6" w:rsidRPr="00550B71" w:rsidTr="00257E85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E378A6" w:rsidRPr="00550B71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Доля занимающихся                               по программам спортивной подготовки в организациях ведомственной принадлежности</w:t>
            </w:r>
            <w:r w:rsidR="00B4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спорта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</w:t>
            </w:r>
          </w:p>
          <w:p w:rsidR="00D90D49" w:rsidRPr="008A44BD" w:rsidRDefault="00D90D49" w:rsidP="00ED74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8A6" w:rsidRPr="008A44BD" w:rsidRDefault="00E378A6" w:rsidP="00ED7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1C0D7C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ED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332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/>
          </w:tcPr>
          <w:p w:rsidR="00D67F15" w:rsidRPr="008A44BD" w:rsidRDefault="00D67F15" w:rsidP="0058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2"/>
      <w:tr w:rsidR="00E378A6" w:rsidRPr="00550B71" w:rsidTr="00257E85">
        <w:trPr>
          <w:trHeight w:val="155"/>
        </w:trPr>
        <w:tc>
          <w:tcPr>
            <w:tcW w:w="148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85" w:rsidRPr="00550B71" w:rsidRDefault="00257E85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8A6" w:rsidRPr="00550B71" w:rsidRDefault="00F23FB9" w:rsidP="00F23FB9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B4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E378A6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езультаты</w:t>
            </w:r>
            <w:r w:rsidR="00B4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регионального</w:t>
            </w:r>
            <w:r w:rsidR="00E378A6"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 </w:t>
            </w:r>
          </w:p>
          <w:p w:rsidR="00E378A6" w:rsidRPr="00550B71" w:rsidRDefault="00E378A6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67D9" w:rsidRPr="00550B71" w:rsidTr="00257E85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78A6" w:rsidRPr="00550B71" w:rsidRDefault="00E378A6" w:rsidP="001E0296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E378A6" w:rsidP="001E029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9" w:type="dxa"/>
            <w:gridSpan w:val="16"/>
          </w:tcPr>
          <w:p w:rsidR="00E378A6" w:rsidRPr="00550B71" w:rsidRDefault="00E378A6" w:rsidP="001E029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Задача: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550B71" w:rsidRDefault="00D24A0D" w:rsidP="00D24A0D">
            <w:pPr>
              <w:pStyle w:val="af8"/>
            </w:pPr>
            <w:r>
              <w:t>1.</w:t>
            </w:r>
          </w:p>
        </w:tc>
        <w:tc>
          <w:tcPr>
            <w:tcW w:w="5269" w:type="dxa"/>
            <w:gridSpan w:val="4"/>
          </w:tcPr>
          <w:p w:rsidR="00E378A6" w:rsidRPr="00550B71" w:rsidRDefault="00E378A6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систематические занятия физической культурой и спортом не менее 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к показателю 201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8940" w:type="dxa"/>
            <w:gridSpan w:val="12"/>
          </w:tcPr>
          <w:p w:rsidR="00E378A6" w:rsidRPr="00550B71" w:rsidRDefault="00AE20CA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2019 году п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C91" w:rsidRPr="00550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смотров-конкурсов по организации физкультурно-спортивной работы с различными категориями населения.</w:t>
            </w:r>
            <w:r w:rsidR="0069325A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меры грантовой поддержки победителям, показавшим высокие результаты в организации работы в сфере массовой физической культуры.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5D" w:rsidRPr="00550B7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на производстве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, стимулированию работодателей к поощрению физической активности персонала.</w:t>
            </w:r>
          </w:p>
          <w:p w:rsidR="008A1987" w:rsidRPr="00550B71" w:rsidRDefault="003A22D4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этапов, обеспечение участия во всероссийских этапах фестивалей ГТО</w:t>
            </w:r>
          </w:p>
          <w:p w:rsidR="008A1987" w:rsidRPr="00550B71" w:rsidRDefault="006D4C55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3 массовых всероссийских мероприяти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9" w:type="dxa"/>
            <w:gridSpan w:val="4"/>
          </w:tcPr>
          <w:p w:rsidR="00B617B9" w:rsidRPr="00550B71" w:rsidRDefault="00E378A6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E378A6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</w:t>
            </w:r>
            <w:r w:rsidR="008A1987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13D" w:rsidRPr="00550B71" w:rsidRDefault="00F0713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7921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 целевыми аудиториями 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 w:rsidR="003D0000" w:rsidRPr="00550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Российской Федерации.</w:t>
            </w:r>
          </w:p>
          <w:p w:rsidR="008A1987" w:rsidRPr="00550B71" w:rsidRDefault="008A1987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 Атлас типовых физкультурно-оздоровительных</w:t>
            </w:r>
            <w:r w:rsidR="0098163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E378A6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69" w:type="dxa"/>
            <w:gridSpan w:val="4"/>
          </w:tcPr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21" w:rsidRPr="00550B71" w:rsidRDefault="00F2792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8A6" w:rsidRPr="00550B71" w:rsidRDefault="00E378A6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8C156C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</w:t>
            </w:r>
            <w:r w:rsidR="006C51DF" w:rsidRPr="00550B71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здоровья, в т.ч. с применением механизмов государственно-частного партнерства.</w:t>
            </w:r>
            <w:r w:rsidR="00E378A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56C" w:rsidRPr="00550B71" w:rsidRDefault="003D0000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4515DE" w:rsidRPr="00550B71" w:rsidRDefault="003D0000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выполнения норм</w:t>
            </w:r>
            <w:r w:rsidR="008C156C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ГТО – проект «ГТО в каждый двор»</w:t>
            </w:r>
            <w:r w:rsidR="00CA3782" w:rsidRPr="005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5088"/>
        </w:trPr>
        <w:tc>
          <w:tcPr>
            <w:tcW w:w="675" w:type="dxa"/>
          </w:tcPr>
          <w:p w:rsidR="00621840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9" w:type="dxa"/>
            <w:gridSpan w:val="4"/>
          </w:tcPr>
          <w:p w:rsidR="00621840" w:rsidRPr="00550B71" w:rsidRDefault="00621840" w:rsidP="00621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/>
                <w:sz w:val="24"/>
                <w:szCs w:val="24"/>
              </w:rPr>
              <w:t>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621840" w:rsidRPr="00550B71" w:rsidRDefault="00621840" w:rsidP="00621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621840" w:rsidRPr="00550B71" w:rsidRDefault="0081445D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1840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621840" w:rsidRPr="00550B71" w:rsidRDefault="00621840" w:rsidP="0062184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2019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</w:t>
            </w:r>
            <w:r w:rsidR="005770EF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6E4C61">
        <w:tblPrEx>
          <w:shd w:val="clear" w:color="auto" w:fill="auto"/>
        </w:tblPrEx>
        <w:trPr>
          <w:trHeight w:val="3670"/>
        </w:trPr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69" w:type="dxa"/>
            <w:gridSpan w:val="4"/>
          </w:tcPr>
          <w:p w:rsidR="00AA7848" w:rsidRPr="00550B71" w:rsidRDefault="00F54231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подготовки спортивного резерва в Ханты-Мансийском автономном округе – Югре 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2020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1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AB45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</w:t>
            </w:r>
            <w:r w:rsidR="00AB45F9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AB45F9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6E4C61">
        <w:tblPrEx>
          <w:shd w:val="clear" w:color="auto" w:fill="auto"/>
        </w:tblPrEx>
        <w:trPr>
          <w:trHeight w:val="3812"/>
        </w:trPr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2021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D24A0D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6E4C61">
        <w:tblPrEx>
          <w:shd w:val="clear" w:color="auto" w:fill="auto"/>
        </w:tblPrEx>
        <w:trPr>
          <w:trHeight w:val="3670"/>
        </w:trPr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69" w:type="dxa"/>
            <w:gridSpan w:val="4"/>
          </w:tcPr>
          <w:p w:rsidR="00AA7848" w:rsidRPr="00550B71" w:rsidRDefault="0081445D" w:rsidP="006E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2022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257E85">
        <w:tblPrEx>
          <w:shd w:val="clear" w:color="auto" w:fill="auto"/>
        </w:tblPrEx>
        <w:trPr>
          <w:trHeight w:val="1118"/>
        </w:trPr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Вовлечено в систематические занятия физической культурой и спортом не менее 60 тыс. человек (дополнительно к показателю 2023 года)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роведены 7-и смотров-конкурсов по организации физкультурно-спортивной работы с различными категориями населения. Реализованы меры грантовой поддержки победителям, показавшим высокие результаты в организации работы в сфере массовой физической культуры. Развитие физической культуры на производстве, стимулированию работодателей к поощрению физической активности персонала.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тестирование на соответствие государственным требованиям к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населения, проведение региональных этапов, обеспечение участия во всероссийских этапах фестивалей ГТО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массовых всероссийских мероприятия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кампания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персонала, разработанную Министерством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печатных, электронных СМИ и социальных сетях сформирован контент, ориентированный на популяризацию физкультурных, спортивных мероприятий, массовых спортивных акций и комплекса ГТО. Организована информационно-коммуникационная работа с целевыми аудиториями в соответствии с методическими рекомендациями Министерства спорта Российской Федерации.</w:t>
            </w:r>
          </w:p>
          <w:p w:rsidR="00AA7848" w:rsidRPr="00550B71" w:rsidRDefault="00AA7848" w:rsidP="001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 Атлас типовых физкультурно-оздоровительных программ для различных групп населения.</w:t>
            </w:r>
          </w:p>
        </w:tc>
      </w:tr>
      <w:tr w:rsidR="000167D9" w:rsidRPr="00550B71" w:rsidTr="00257E85">
        <w:tblPrEx>
          <w:shd w:val="clear" w:color="auto" w:fill="auto"/>
        </w:tblPrEx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9" w:type="dxa"/>
            <w:gridSpan w:val="4"/>
          </w:tcPr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 22 муниципальных образованиях придомовые территории оборудованы малыми спортивными площадками, построены физкультурно-оздоровительные комплексы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существлено строительство 10 спортивных объектов в Ханты-Мансийском автономном округе – Югре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здоровья, в т.ч. с применением механизмов государственно-частного партнерства.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Увеличена сеть спортивных объектов шаговой доступности, посредством приобретения спортивных площадок с последующей передачей муниципальным образованиям.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установлены универсальные комплексы для выполнения норм ГТО – проект «ГТО в каждый двор».</w:t>
            </w:r>
          </w:p>
        </w:tc>
      </w:tr>
      <w:tr w:rsidR="000167D9" w:rsidRPr="00550B71" w:rsidTr="006E4C61">
        <w:tblPrEx>
          <w:shd w:val="clear" w:color="auto" w:fill="auto"/>
        </w:tblPrEx>
        <w:trPr>
          <w:trHeight w:val="3689"/>
        </w:trPr>
        <w:tc>
          <w:tcPr>
            <w:tcW w:w="675" w:type="dxa"/>
          </w:tcPr>
          <w:p w:rsidR="00AA7848" w:rsidRPr="00550B71" w:rsidRDefault="00D24A0D" w:rsidP="00D24A0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69" w:type="dxa"/>
            <w:gridSpan w:val="4"/>
          </w:tcPr>
          <w:p w:rsidR="00AA7848" w:rsidRPr="00550B71" w:rsidRDefault="0081445D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>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  <w:p w:rsidR="00AA7848" w:rsidRPr="00550B71" w:rsidRDefault="00AA7848" w:rsidP="00272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0" w:type="dxa"/>
            <w:gridSpan w:val="12"/>
          </w:tcPr>
          <w:p w:rsidR="00AA7848" w:rsidRPr="00550B71" w:rsidRDefault="0081445D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0167D9" w:rsidRPr="00550B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848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казана адресная финансовая поддержка спортивным организациям, осуществляющим подготовку спортивного резерва для сборных команд Российской Федерации  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муниципальным образованиям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проведением тренировочных сборов и участием в соревнованиях.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  <w:p w:rsidR="00AA7848" w:rsidRPr="00550B71" w:rsidRDefault="00AA7848" w:rsidP="001E029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информационная система подготовки спортивного резерва на территории Ханты-Мансийского автономного округа – Югры  </w:t>
            </w:r>
          </w:p>
        </w:tc>
      </w:tr>
    </w:tbl>
    <w:p w:rsidR="006239F0" w:rsidRDefault="006239F0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048" w:rsidRPr="00550B71" w:rsidRDefault="00123048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E3" w:rsidRPr="00550B71" w:rsidRDefault="004C5AE3" w:rsidP="006D4C55">
      <w:pPr>
        <w:keepNext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9F0" w:rsidRPr="00F23FB9" w:rsidRDefault="00F23FB9" w:rsidP="00F23FB9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6239F0" w:rsidRPr="00F23FB9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</w:t>
      </w:r>
      <w:r w:rsidR="00D24A0D" w:rsidRPr="00F23FB9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6239F0" w:rsidRPr="00F23FB9">
        <w:rPr>
          <w:rFonts w:ascii="Times New Roman" w:hAnsi="Times New Roman"/>
          <w:b/>
          <w:sz w:val="24"/>
          <w:szCs w:val="24"/>
        </w:rPr>
        <w:t>проекта</w:t>
      </w:r>
    </w:p>
    <w:p w:rsidR="004C5AE3" w:rsidRPr="00550B71" w:rsidRDefault="004C5AE3" w:rsidP="004F0175">
      <w:pPr>
        <w:pStyle w:val="af7"/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4113"/>
        <w:gridCol w:w="1256"/>
        <w:gridCol w:w="21"/>
        <w:gridCol w:w="1342"/>
        <w:gridCol w:w="1199"/>
        <w:gridCol w:w="1139"/>
        <w:gridCol w:w="14"/>
        <w:gridCol w:w="22"/>
        <w:gridCol w:w="949"/>
        <w:gridCol w:w="28"/>
        <w:gridCol w:w="44"/>
        <w:gridCol w:w="2062"/>
        <w:gridCol w:w="14"/>
        <w:gridCol w:w="22"/>
        <w:gridCol w:w="1308"/>
        <w:gridCol w:w="14"/>
        <w:gridCol w:w="22"/>
        <w:gridCol w:w="9"/>
        <w:gridCol w:w="14"/>
      </w:tblGrid>
      <w:tr w:rsidR="004C5AE3" w:rsidRPr="00550B71" w:rsidTr="003F5876">
        <w:trPr>
          <w:gridAfter w:val="1"/>
          <w:wAfter w:w="14" w:type="dxa"/>
          <w:trHeight w:val="41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81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C5AE3" w:rsidRPr="00550B71" w:rsidTr="003F5876">
        <w:trPr>
          <w:gridAfter w:val="2"/>
          <w:wAfter w:w="23" w:type="dxa"/>
          <w:trHeight w:val="330"/>
        </w:trPr>
        <w:tc>
          <w:tcPr>
            <w:tcW w:w="9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(млн. рублей)</w:t>
            </w:r>
          </w:p>
        </w:tc>
      </w:tr>
      <w:tr w:rsidR="004C5AE3" w:rsidRPr="00550B71" w:rsidTr="003F5876">
        <w:trPr>
          <w:trHeight w:val="39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92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6D4C55" w:rsidRPr="00550B71" w:rsidTr="003F5876">
        <w:trPr>
          <w:gridAfter w:val="2"/>
          <w:wAfter w:w="23" w:type="dxa"/>
          <w:trHeight w:val="11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55" w:rsidRPr="00550B71" w:rsidRDefault="006D4C55" w:rsidP="002728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Вовлечение в систематические занятия физической культурой и спортом не менее 350 тыс. человек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55" w:rsidRPr="00550B71" w:rsidRDefault="00510248" w:rsidP="006D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  <w:p w:rsidR="006D4C55" w:rsidRPr="00550B71" w:rsidRDefault="006D4C55" w:rsidP="006D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E3" w:rsidRPr="00550B71" w:rsidTr="003F5876">
        <w:trPr>
          <w:gridAfter w:val="2"/>
          <w:wAfter w:w="23" w:type="dxa"/>
          <w:trHeight w:val="274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AE3" w:rsidRPr="00550B71" w:rsidRDefault="004C5AE3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48" w:rsidRPr="00550B71" w:rsidTr="003F5876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0248" w:rsidRPr="00550B71" w:rsidRDefault="00510248" w:rsidP="005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248" w:rsidRPr="00550B71" w:rsidRDefault="00510248" w:rsidP="00510248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51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0D03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0248" w:rsidRPr="00550B71" w:rsidRDefault="00510248" w:rsidP="0051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  <w:p w:rsidR="00510248" w:rsidRPr="00550B71" w:rsidRDefault="00510248" w:rsidP="00510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175" w:rsidRPr="00550B71" w:rsidTr="003F5876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3F5876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3F5876">
        <w:trPr>
          <w:gridAfter w:val="2"/>
          <w:wAfter w:w="23" w:type="dxa"/>
          <w:trHeight w:val="67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AE3" w:rsidRPr="00550B71" w:rsidTr="003F5876">
        <w:trPr>
          <w:gridAfter w:val="2"/>
          <w:wAfter w:w="23" w:type="dxa"/>
          <w:trHeight w:val="22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персонала;</w:t>
            </w:r>
          </w:p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мероприятий, курсов повышения квалификации работников физической культуры и спорта, направленные на удовлетворение потребности в организаторах спортивно-массовой работы на местах               и профессиональное развитие тренеров организаций спортивной подготовки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C5AE3" w:rsidRPr="00550B71" w:rsidTr="003F5876">
        <w:trPr>
          <w:gridAfter w:val="2"/>
          <w:wAfter w:w="23" w:type="dxa"/>
          <w:trHeight w:val="214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E3" w:rsidRPr="00550B71" w:rsidTr="003F5876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AE3" w:rsidRPr="00550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F0175" w:rsidRPr="00550B71" w:rsidTr="003F5876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3F5876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175" w:rsidRPr="00550B71" w:rsidTr="003F5876">
        <w:trPr>
          <w:gridAfter w:val="2"/>
          <w:wAfter w:w="23" w:type="dxa"/>
          <w:trHeight w:val="77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F017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175" w:rsidRPr="00550B71" w:rsidRDefault="004F0175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175" w:rsidRPr="00550B71" w:rsidRDefault="004F0175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AE3" w:rsidRPr="00550B71" w:rsidTr="003F5876">
        <w:trPr>
          <w:gridAfter w:val="2"/>
          <w:wAfter w:w="23" w:type="dxa"/>
          <w:trHeight w:val="16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CA42E5" w:rsidRPr="00550B71" w:rsidTr="003F5876">
        <w:trPr>
          <w:gridAfter w:val="2"/>
          <w:wAfter w:w="23" w:type="dxa"/>
          <w:trHeight w:val="206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E5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CA42E5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42E5" w:rsidRPr="00550B71" w:rsidRDefault="00CA42E5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42E5" w:rsidRPr="00550B71" w:rsidRDefault="00CA42E5" w:rsidP="00CA42E5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AE3" w:rsidRPr="00550B71" w:rsidTr="003F5876">
        <w:trPr>
          <w:gridAfter w:val="2"/>
          <w:wAfter w:w="23" w:type="dxa"/>
          <w:trHeight w:val="74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jc w:val="center"/>
              <w:rPr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4C5AE3" w:rsidRPr="00550B71" w:rsidTr="003F5876">
        <w:trPr>
          <w:gridAfter w:val="2"/>
          <w:wAfter w:w="23" w:type="dxa"/>
          <w:trHeight w:val="9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1230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36002627"/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подготовки спортивного резерва в Ханты-Мансийском автономном округе – Югре;</w:t>
            </w:r>
          </w:p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 менее 95 % организациями спортивной подготовки услуг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</w:t>
            </w:r>
          </w:p>
          <w:p w:rsidR="004C5AE3" w:rsidRPr="00550B71" w:rsidRDefault="004C5AE3" w:rsidP="001230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спортивным нормативам и результатам спортивной подготовки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C61F2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ED4611" w:rsidP="00ED461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ED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D4611" w:rsidRPr="00550B71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  <w:tr w:rsidR="004C5AE3" w:rsidRPr="00550B71" w:rsidTr="003F5876">
        <w:trPr>
          <w:gridAfter w:val="2"/>
          <w:wAfter w:w="23" w:type="dxa"/>
          <w:trHeight w:val="1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C5AE3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AE3" w:rsidRPr="00550B71" w:rsidRDefault="004C5AE3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AE3" w:rsidRPr="00550B71" w:rsidRDefault="004C5AE3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1" w:rsidRPr="00550B71" w:rsidTr="003F5876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611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  <w:r w:rsidR="00ED461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4611" w:rsidRPr="00550B71" w:rsidRDefault="00ED4611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50,00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611" w:rsidRPr="00550B71" w:rsidRDefault="00ED4611" w:rsidP="008A1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280,02</w:t>
            </w:r>
          </w:p>
        </w:tc>
      </w:tr>
      <w:tr w:rsidR="00C61F2F" w:rsidRPr="00550B71" w:rsidTr="003F5876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F2F" w:rsidRPr="00550B71" w:rsidTr="003F5876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F2F" w:rsidRPr="00550B71" w:rsidTr="003F5876">
        <w:trPr>
          <w:gridAfter w:val="2"/>
          <w:wAfter w:w="23" w:type="dxa"/>
          <w:trHeight w:val="5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713694" w:rsidP="00C6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C61F2F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2F" w:rsidRPr="00550B71" w:rsidRDefault="00C61F2F" w:rsidP="00C61F2F">
            <w:pPr>
              <w:shd w:val="clear" w:color="auto" w:fill="FFFFFF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1F2F" w:rsidRPr="00550B71" w:rsidRDefault="00C61F2F" w:rsidP="00C61F2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3"/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ind w:left="-366" w:firstLine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D97578" w:rsidRPr="008A44BD" w:rsidTr="003F5876">
        <w:trPr>
          <w:gridAfter w:val="3"/>
          <w:wAfter w:w="45" w:type="dxa"/>
          <w:trHeight w:val="7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3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D97578" w:rsidP="00D975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78" w:rsidRPr="008A44BD" w:rsidRDefault="00097DB5" w:rsidP="00D9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942744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942744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 по</w:t>
            </w:r>
            <w:r w:rsidR="00D24A0D"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региональному</w:t>
            </w: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проекту</w:t>
            </w:r>
            <w:r w:rsidR="00D24A0D"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 том числе</w:t>
            </w: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2744" w:rsidRPr="008A44BD" w:rsidRDefault="00BF342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</w:tr>
      <w:tr w:rsidR="004C5AE3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D24A0D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федеральный бюджет (в т.ч. межбюджетные трансферты бюджету Ханты-Мансийского автономного округа - Югры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097DB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097DB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310214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CA42E5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AE3" w:rsidRPr="008A44BD" w:rsidRDefault="00310214" w:rsidP="0094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D24A0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C61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94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0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BF342D" w:rsidP="00D2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</w:tr>
      <w:tr w:rsidR="00BF342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42D" w:rsidRPr="008A44BD" w:rsidRDefault="00BF342D" w:rsidP="00BF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</w:tr>
      <w:tr w:rsidR="00CA42E5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2E5" w:rsidRPr="008A44BD" w:rsidRDefault="00D24A0D" w:rsidP="00D24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42E5" w:rsidRPr="008A44BD" w:rsidRDefault="00CA42E5" w:rsidP="008A19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A0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A0D" w:rsidRPr="008A44BD" w:rsidRDefault="00D24A0D" w:rsidP="00D24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Российской Федерации)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4A0D" w:rsidRPr="008A44BD" w:rsidTr="003F5876">
        <w:trPr>
          <w:gridAfter w:val="4"/>
          <w:wAfter w:w="59" w:type="dxa"/>
          <w:trHeight w:val="5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A0D" w:rsidRPr="008A44BD" w:rsidRDefault="00D24A0D" w:rsidP="00D24A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44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4A0D" w:rsidRPr="008A44BD" w:rsidRDefault="00D24A0D" w:rsidP="00D24A0D"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687E" w:rsidRDefault="00F23FB9" w:rsidP="00F23FB9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82687E" w:rsidRPr="00550B71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</w:t>
      </w:r>
      <w:r w:rsidR="00D24A0D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</w:t>
      </w:r>
      <w:r w:rsidR="0082687E" w:rsidRPr="00550B71">
        <w:rPr>
          <w:rFonts w:ascii="Times New Roman" w:eastAsia="Calibri" w:hAnsi="Times New Roman" w:cs="Times New Roman"/>
          <w:b/>
          <w:sz w:val="24"/>
          <w:szCs w:val="24"/>
        </w:rPr>
        <w:t xml:space="preserve">проекта </w:t>
      </w:r>
    </w:p>
    <w:p w:rsidR="00D24A0D" w:rsidRPr="00550B71" w:rsidRDefault="00D24A0D" w:rsidP="00D24A0D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"/>
        <w:gridCol w:w="2840"/>
        <w:gridCol w:w="321"/>
        <w:gridCol w:w="11"/>
        <w:gridCol w:w="1795"/>
        <w:gridCol w:w="403"/>
        <w:gridCol w:w="19"/>
        <w:gridCol w:w="2980"/>
        <w:gridCol w:w="197"/>
        <w:gridCol w:w="3079"/>
        <w:gridCol w:w="1021"/>
        <w:gridCol w:w="947"/>
      </w:tblGrid>
      <w:tr w:rsidR="0082687E" w:rsidRPr="00550B71" w:rsidTr="00B82DE1">
        <w:trPr>
          <w:trHeight w:val="856"/>
        </w:trPr>
        <w:tc>
          <w:tcPr>
            <w:tcW w:w="664" w:type="dxa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Роль в </w:t>
            </w:r>
            <w:r w:rsidR="00D24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региональном</w:t>
            </w:r>
            <w:r w:rsidR="00D24A0D"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82687E" w:rsidRPr="00550B71" w:rsidRDefault="0082687E" w:rsidP="0082687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в проекте (процентов)</w:t>
            </w:r>
          </w:p>
        </w:tc>
      </w:tr>
      <w:tr w:rsidR="00B82DE1" w:rsidRPr="008A44BD" w:rsidTr="00B82DE1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A2607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D24A0D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8A44BD" w:rsidTr="00B82DE1">
        <w:trPr>
          <w:trHeight w:val="8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A2607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</w:t>
            </w:r>
            <w:r w:rsidR="00D24A0D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DE1" w:rsidRPr="008A44BD" w:rsidRDefault="00B82DE1" w:rsidP="00B82DE1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251"/>
        </w:trPr>
        <w:tc>
          <w:tcPr>
            <w:tcW w:w="14283" w:type="dxa"/>
            <w:gridSpan w:val="13"/>
            <w:shd w:val="clear" w:color="auto" w:fill="auto"/>
            <w:noWrap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Общие организационные мероприятия по </w:t>
            </w:r>
            <w:r w:rsidR="00D24A0D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региональному</w:t>
            </w:r>
            <w:r w:rsidR="00D24A0D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208"/>
        </w:trPr>
        <w:tc>
          <w:tcPr>
            <w:tcW w:w="14283" w:type="dxa"/>
            <w:gridSpan w:val="13"/>
            <w:shd w:val="clear" w:color="auto" w:fill="auto"/>
            <w:noWrap/>
          </w:tcPr>
          <w:p w:rsidR="00B82DE1" w:rsidRPr="008A44BD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1. В систематические занятия физической культурой и спортом вовлечено не менее 350 тыс. человек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D24A0D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184776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Радченко В.М.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</w:t>
            </w:r>
          </w:p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«ЮграМегаСпорт»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Вторушин М.П.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«Центр адаптивного спорта»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Малышкин В.В.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67D9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1C08E3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127" w:type="dxa"/>
            <w:gridSpan w:val="3"/>
            <w:shd w:val="clear" w:color="auto" w:fill="auto"/>
            <w:noWrap/>
          </w:tcPr>
          <w:p w:rsidR="00B82DE1" w:rsidRPr="008A44BD" w:rsidRDefault="009C2DEE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Возняк С.А.</w:t>
            </w:r>
          </w:p>
        </w:tc>
        <w:tc>
          <w:tcPr>
            <w:tcW w:w="3402" w:type="dxa"/>
            <w:gridSpan w:val="3"/>
            <w:shd w:val="clear" w:color="auto" w:fill="auto"/>
            <w:noWrap/>
          </w:tcPr>
          <w:p w:rsidR="00B82DE1" w:rsidRPr="008A44BD" w:rsidRDefault="00550B7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директора</w:t>
            </w:r>
            <w:r w:rsidRPr="008A44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2A0877" w:rsidRPr="008A44BD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3276" w:type="dxa"/>
            <w:gridSpan w:val="2"/>
            <w:shd w:val="clear" w:color="auto" w:fill="auto"/>
            <w:noWrap/>
          </w:tcPr>
          <w:p w:rsidR="00B82DE1" w:rsidRPr="008A44BD" w:rsidRDefault="00184776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Дренин А.А., директор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550B71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550B71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Герловская Н.А.</w:t>
            </w:r>
          </w:p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и связям с общественностью бюджетного учреждения Ханты-Мансийского автономного округа – Югры «Центр спортивной подготовки сборных команд Югры»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Третяк С.И.,</w:t>
            </w:r>
          </w:p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- Югры «Центр спортивной подготовки сборных команд Югры»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9357B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4014F5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D36CED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2DE1" w:rsidRPr="008A44BD" w:rsidRDefault="00B82DE1" w:rsidP="00765B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D36CED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8A44BD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Южаков Ю. А., заместитель Губернатора Ханты-Мансийского автономного округа –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A26079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198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программа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F70CC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D36CED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D36CED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55A5C" w:rsidRPr="008A44BD" w:rsidRDefault="00E55A5C" w:rsidP="00E55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5A5C" w:rsidRPr="008A44BD" w:rsidTr="00E55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09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3196" w:type="dxa"/>
            <w:gridSpan w:val="3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E55A5C" w:rsidRPr="008A44BD" w:rsidRDefault="00E55A5C" w:rsidP="00E5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421"/>
        </w:trPr>
        <w:tc>
          <w:tcPr>
            <w:tcW w:w="14283" w:type="dxa"/>
            <w:gridSpan w:val="13"/>
          </w:tcPr>
          <w:p w:rsidR="00B82DE1" w:rsidRPr="008A44BD" w:rsidRDefault="00B82DE1" w:rsidP="00B82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подготовки спортивного резерва в Ханты-Мансийском автономном округе – Югре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796"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E55A5C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9357B7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DE1" w:rsidRPr="008A44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DE1" w:rsidRPr="008A44BD" w:rsidTr="00B8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670" w:type="dxa"/>
            <w:gridSpan w:val="2"/>
            <w:shd w:val="clear" w:color="auto" w:fill="auto"/>
            <w:noWrap/>
          </w:tcPr>
          <w:p w:rsidR="00B82DE1" w:rsidRPr="008A44BD" w:rsidRDefault="00E55A5C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CED" w:rsidRPr="008A4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  <w:gridSpan w:val="3"/>
            <w:shd w:val="clear" w:color="auto" w:fill="auto"/>
            <w:noWrap/>
          </w:tcPr>
          <w:p w:rsidR="00B82DE1" w:rsidRPr="008A44BD" w:rsidRDefault="00B82DE1" w:rsidP="00A2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4F4674" w:rsidRPr="008A44B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="004F4674"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8A44B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17" w:type="dxa"/>
            <w:gridSpan w:val="3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3177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4100" w:type="dxa"/>
            <w:gridSpan w:val="2"/>
            <w:shd w:val="clear" w:color="auto" w:fill="auto"/>
            <w:noWrap/>
          </w:tcPr>
          <w:p w:rsidR="00B82DE1" w:rsidRPr="008A44BD" w:rsidRDefault="00B82DE1" w:rsidP="0076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Левицкий В.В., 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947" w:type="dxa"/>
            <w:shd w:val="clear" w:color="auto" w:fill="auto"/>
          </w:tcPr>
          <w:p w:rsidR="00B82DE1" w:rsidRPr="008A44BD" w:rsidRDefault="00B82DE1" w:rsidP="00B82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Default="00437560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F23FB9" w:rsidP="00F23FB9">
      <w:pPr>
        <w:keepNext/>
        <w:widowControl w:val="0"/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82687E" w:rsidRPr="00550B71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</w:t>
      </w:r>
    </w:p>
    <w:p w:rsidR="00437560" w:rsidRPr="00550B71" w:rsidRDefault="00437560" w:rsidP="00437560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7"/>
      </w:tblGrid>
      <w:tr w:rsidR="0082687E" w:rsidRPr="00550B71" w:rsidTr="00E32E32">
        <w:trPr>
          <w:trHeight w:val="835"/>
        </w:trPr>
        <w:tc>
          <w:tcPr>
            <w:tcW w:w="14027" w:type="dxa"/>
            <w:shd w:val="clear" w:color="auto" w:fill="auto"/>
          </w:tcPr>
          <w:p w:rsidR="0082687E" w:rsidRPr="00550B71" w:rsidRDefault="009007D9" w:rsidP="0082687E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«Спорт – норма жизни».</w:t>
            </w:r>
          </w:p>
          <w:p w:rsidR="009007D9" w:rsidRPr="00550B71" w:rsidRDefault="009007D9" w:rsidP="0090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Для решения основной задачи отрасли физической культуры и спорта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резерва, внимание будет сконцентрировано на развитии спортивной инфраструктуры в тесной связи со схемами территориального планирования, предусматривая применение механизмов прямого участия граждан в формировании городской среды и грамотном управлении системой занятий физической культурой и массовым спортом для населения.</w:t>
            </w:r>
          </w:p>
        </w:tc>
      </w:tr>
    </w:tbl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560" w:rsidRPr="00550B71" w:rsidRDefault="00437560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>Руководитель проекта    _________________      /</w:t>
      </w:r>
      <w:r w:rsidR="00CC05BB" w:rsidRPr="00550B71">
        <w:rPr>
          <w:rFonts w:ascii="Times New Roman" w:eastAsia="Calibri" w:hAnsi="Times New Roman" w:cs="Times New Roman"/>
          <w:sz w:val="24"/>
          <w:szCs w:val="24"/>
        </w:rPr>
        <w:t>С. Е. Конух</w:t>
      </w:r>
      <w:r w:rsidRPr="00550B7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</w:r>
      <w:r w:rsidR="00CC05BB" w:rsidRPr="00550B7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                     </w:t>
      </w:r>
      <w:r w:rsidRPr="00550B71">
        <w:rPr>
          <w:rFonts w:ascii="Times New Roman" w:eastAsia="Calibri" w:hAnsi="Times New Roman" w:cs="Times New Roman"/>
          <w:sz w:val="24"/>
          <w:szCs w:val="24"/>
        </w:rPr>
        <w:tab/>
        <w:t xml:space="preserve">      (инициалы, фамилия)</w:t>
      </w:r>
    </w:p>
    <w:p w:rsidR="0082687E" w:rsidRPr="00550B71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550B71" w:rsidRDefault="0082687E" w:rsidP="0082687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2687E" w:rsidRPr="00550B71" w:rsidSect="001E66EA">
          <w:headerReference w:type="default" r:id="rId9"/>
          <w:pgSz w:w="16838" w:h="11906" w:orient="landscape"/>
          <w:pgMar w:top="1418" w:right="1276" w:bottom="851" w:left="1559" w:header="709" w:footer="709" w:gutter="0"/>
          <w:cols w:space="708"/>
          <w:titlePg/>
          <w:docGrid w:linePitch="360"/>
        </w:sectPr>
      </w:pPr>
    </w:p>
    <w:p w:rsidR="0082687E" w:rsidRPr="00550B71" w:rsidRDefault="0082687E" w:rsidP="0082687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паспорту </w:t>
      </w:r>
      <w:r w:rsidR="004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685B"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4F4674" w:rsidRDefault="004F4674" w:rsidP="001C7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1C7BC4" w:rsidRPr="00550B71" w:rsidRDefault="001C7BC4" w:rsidP="001C7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</w:t>
      </w:r>
      <w:r w:rsidR="004F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</w:p>
    <w:p w:rsidR="00A36E8A" w:rsidRPr="00550B71" w:rsidRDefault="00A36E8A" w:rsidP="00A36E8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8A" w:rsidRPr="00550B71" w:rsidRDefault="00A36E8A" w:rsidP="00A36E8A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5185"/>
        <w:gridCol w:w="1480"/>
        <w:gridCol w:w="1560"/>
        <w:gridCol w:w="2778"/>
        <w:gridCol w:w="2133"/>
        <w:gridCol w:w="1134"/>
      </w:tblGrid>
      <w:tr w:rsidR="00A36E8A" w:rsidRPr="00550B71" w:rsidTr="009C6BA1">
        <w:trPr>
          <w:trHeight w:val="654"/>
        </w:trPr>
        <w:tc>
          <w:tcPr>
            <w:tcW w:w="1047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5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характеристика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A36E8A" w:rsidRPr="00550B71" w:rsidTr="009C6BA1"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E8A" w:rsidRPr="00550B71" w:rsidRDefault="00A36E8A" w:rsidP="00A3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3F36E9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систематические занятия физической культурой и спортом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350 тыс. человек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Депспорта Югры о предоставлении субсидий победителям смотров-конкурсов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4DD2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8A704E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4DD2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  <w:r w:rsidR="0093358C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6A4DD2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DD2" w:rsidRPr="00550B71" w:rsidRDefault="00A30DB6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7-и смотров-конкурсов по организации физкультурно-спортивной работы с различными категориями населения. Развитие физической культуры на производстве, стимулированию работодателей к поощрению физической активности персонала.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этапов, обеспечение участия во всероссийских этапах фестивалей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3 массовых всероссийских мероприятий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В.М.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58C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61435D" w:rsidP="004837E6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 В систематические занятия физической культурой и спортом вовлечено не менее 60 тыс. человек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93358C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358C" w:rsidRPr="00550B71" w:rsidRDefault="00A30DB6" w:rsidP="0048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1435D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и направлен в Министерство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Красноусов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A30DB6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D27B98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D27B98" w:rsidP="006E4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Ханты-Мансийском автономном округе – Югре Концепции развития студенческого спорта в Российской Федерации на период до 2025 года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C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F00E30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Плана мероприятий региональной программы развития студенческого спорта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A30DB6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физкультурно-спортивного комплекса «Готов к труду и обороне» (ГТО), предусматривающего тестирование уровня физической подготовленности всех категорий и групп населения, включая Всероссийские зимние и летние фестивали комплекса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Малышкин В.В.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и направлен в Министерство спорта Российской Федерации доклад о состоянии физической подготовленности населения, включающий, в том числе данные о показателях развития физической культуры и массового спорта, доступности спортивной инфраструктуры и результатах прохождения испытаний комплекса ГТО всеми категориями и группами граждан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в </w:t>
            </w:r>
          </w:p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A30DB6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Закона Ханты-Мансийского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Югре». 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образованиях автономного округа правом на бесплатное посещение спортивных сооружений учреждений физической культуры и спорта Ханты-Мансийского автономного округа – Югры воспользовалось более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3 000 семей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4837E6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информационной кампании посредством муниципальных и региональных средств массовой информации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Разработан Атлас типовых физкультурно-оздоровительных программ для различных групп населения комплексной научной группой ВУЗов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Запущена информационная кампания посредством муниципальных и региональных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массовой информации по формированию в обществе культуры поведения, основанной на индивидуальной мотивации граждан                         к физическому развитию и стимулированию работодателей              к поощрению физической активности персонала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Герловская Н.А., 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                             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для использования в работе в учреждения физической культуры и спорта методических рекомендаций по организации мероприятий, популяризирующих занятия физической культурой                       и спортом, разработанных Министерством спорта Российской Федерации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методических рекомендаций по организации мероприятий, популяризирующих занятия физической культурой                       и спортом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30% населения охвачено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мероприятиями информационно-коммуникационной кампании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популяризации физкультурных, спортивных мероприятий, массовых спортивных акций и Всероссийского физкультурно-спортивного комплекса ГТО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Герловская Н.А.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Создание Атласа типовых физкультурно-оздоровительных программ для различных групп населения.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Конух С.Е.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Депспорт Югры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меры поддержки для организаций, индивидуальных предпринимателей, реализующих программы Атласа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физкультурно-оздоровительных программ для различных групп населения.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Депспорт Югры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«Спортивный центр с универсальным игровым залом и плоскостными спортивными сооружениями в г. Мегионе»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объекта «Спортивный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с универсальным игровым залом и плоскостными спортивными сооружениями в г. Мегионе»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55A5C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«Многофункциональный спортивный комплекс в г. Нефтеюганске»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объекта «Многофункциональный спортивный комплекс в г. Нефтеюганске»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55A5C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в региональный план пространственного развития в сфере физической культуры и спорта                   на 2020-2024 гг., ориентированного              на связь решений и программ по развитию спортивной инфраструктуры и схем территориального планирования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Красноусов Е.В.,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2562C1" w:rsidP="002562C1">
            <w:pPr>
              <w:spacing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61435D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62C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проекта регионального плана пространственного развития в сфере физической культуры и спорта                   на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гг., ориентированного              на связь решений и программ по развитию спортивной инфраструктуры и схем территориального планирования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Красноусов Е.В., 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Югры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региональный план пространственного развития в сфере физической культуры и спорта на 2020-2024 гг., ориентированный на связь решений           и программ по развитию спортивной инфраструктуры и схем территориального планирования, а также предусматривающий применение механизмов прямого участия граждан в формировании городской среды</w:t>
            </w:r>
          </w:p>
        </w:tc>
        <w:tc>
          <w:tcPr>
            <w:tcW w:w="148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778" w:type="dxa"/>
            <w:shd w:val="clear" w:color="auto" w:fill="auto"/>
          </w:tcPr>
          <w:p w:rsidR="002562C1" w:rsidRPr="00550B71" w:rsidRDefault="00E63954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Депспорт  Югры</w:t>
            </w:r>
          </w:p>
        </w:tc>
        <w:tc>
          <w:tcPr>
            <w:tcW w:w="1134" w:type="dxa"/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61435D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22 муниципальных образований Ханты-Мансийского автономного округа – Югры </w:t>
            </w: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универсальных комплексов для сдачи норм ГТО – проект «ГТО в каждый двор» с целью установки на придомовых территориях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61435D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63954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35D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9C6BA1" w:rsidP="0061435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61435D" w:rsidRPr="00550B71" w:rsidRDefault="0061435D" w:rsidP="00614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базы спортивных сооружений муниципальных образований Ханты-Мансийского автономного округа – Югры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Красноусов Е.В.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435D" w:rsidRPr="00550B71" w:rsidRDefault="0061435D" w:rsidP="0061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BA1" w:rsidRPr="00550B71" w:rsidTr="004837E6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9C6BA1" w:rsidRPr="00550B71" w:rsidRDefault="009C6BA1" w:rsidP="009C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системы подготовки спортивного резерва в Ханты-Мансийском автономном округе – Югре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6BA1" w:rsidRPr="00550B71" w:rsidRDefault="009C6BA1" w:rsidP="009C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2C1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2562C1" w:rsidRPr="00550B71" w:rsidRDefault="0061435D" w:rsidP="002562C1">
            <w:pPr>
              <w:spacing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осуществляющих подготовку спортивного резерва предоставлены субсидии на обеспечение спортивным оборудованием, экипировкой и инвентарем, проведение тренировочных сборов и участие в соревнованиях.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2562C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между Депспорт Югры и муниципальными образованиями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562C1" w:rsidRPr="00550B71" w:rsidRDefault="009C6BA1" w:rsidP="002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9C6BA1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3954" w:rsidRPr="00550B71" w:rsidTr="009C6BA1"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6BA1"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E63954" w:rsidRPr="00550B71" w:rsidRDefault="0061435D" w:rsidP="00E6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информационной системы подготовки спортивного резерва на территории Ханты-Мансийского автономного округа – Югры  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В.В.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E63954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справка, размещенная на сайте Депспорт Югры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3954" w:rsidRPr="00550B71" w:rsidRDefault="00A30DB6" w:rsidP="00E6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4A51" w:rsidRDefault="00074A51" w:rsidP="008B18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51" w:rsidRDefault="00074A51" w:rsidP="008B18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A51" w:rsidRDefault="00074A51" w:rsidP="008B18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864" w:rsidRDefault="008B1864" w:rsidP="008B18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>
      <w:pPr>
        <w:rPr>
          <w:sz w:val="24"/>
          <w:szCs w:val="24"/>
        </w:rPr>
      </w:pP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4674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</w:t>
      </w:r>
      <w:r w:rsidR="004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AA7848" w:rsidRPr="00550B71" w:rsidRDefault="00AA7848" w:rsidP="00AA7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AA7848" w:rsidRPr="00550B71" w:rsidRDefault="00AA7848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674" w:rsidRPr="00074A51" w:rsidRDefault="004F4674" w:rsidP="00D8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A51">
        <w:rPr>
          <w:rFonts w:ascii="Times New Roman" w:hAnsi="Times New Roman"/>
          <w:sz w:val="28"/>
          <w:szCs w:val="28"/>
        </w:rPr>
        <w:lastRenderedPageBreak/>
        <w:t>МЕТОДИКА</w:t>
      </w:r>
      <w:r w:rsidRPr="00074A51">
        <w:rPr>
          <w:rFonts w:ascii="Times New Roman" w:hAnsi="Times New Roman"/>
          <w:sz w:val="28"/>
          <w:szCs w:val="28"/>
        </w:rPr>
        <w:br/>
        <w:t>расчета дополнительных показателей регионального проекта</w:t>
      </w:r>
    </w:p>
    <w:p w:rsidR="00D84EC2" w:rsidRPr="00074A51" w:rsidRDefault="00D84EC2" w:rsidP="00D84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2520"/>
        <w:gridCol w:w="1726"/>
        <w:gridCol w:w="1727"/>
        <w:gridCol w:w="2075"/>
        <w:gridCol w:w="1859"/>
        <w:gridCol w:w="2002"/>
        <w:gridCol w:w="2182"/>
      </w:tblGrid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Методика расчета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 xml:space="preserve">Ответственный за сбор данных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Уровень агрегирования информации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Временные характеристики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51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  <w:vAlign w:val="center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14626" w:type="dxa"/>
            <w:gridSpan w:val="8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EC2" w:rsidRPr="00074A51" w:rsidTr="00D84EC2">
        <w:trPr>
          <w:trHeight w:val="341"/>
        </w:trPr>
        <w:tc>
          <w:tcPr>
            <w:tcW w:w="53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D84EC2" w:rsidRPr="00074A51" w:rsidRDefault="00D84EC2" w:rsidP="009247B0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D84EC2" w:rsidRPr="00074A51" w:rsidRDefault="00D84EC2" w:rsidP="009247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EC2" w:rsidRPr="00074A51" w:rsidRDefault="00D84EC2" w:rsidP="00D84EC2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B1864" w:rsidRDefault="008B1864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51" w:rsidRDefault="00074A51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51" w:rsidRDefault="00074A51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51" w:rsidRDefault="00074A51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EC2" w:rsidRPr="00550B71" w:rsidRDefault="00D84EC2" w:rsidP="008B186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B18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84EC2" w:rsidRDefault="00D84EC2" w:rsidP="00D8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</w:p>
    <w:p w:rsidR="00D84EC2" w:rsidRPr="00550B71" w:rsidRDefault="00D84EC2" w:rsidP="00D84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– норма жизни»</w:t>
      </w:r>
    </w:p>
    <w:p w:rsidR="004F4674" w:rsidRDefault="004F4674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848" w:rsidRPr="00074A51" w:rsidRDefault="00AA7848" w:rsidP="00AA784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 И ОБОСНОВЫВАЮЩИЕ МАТЕРИАЛЫ</w:t>
      </w:r>
    </w:p>
    <w:p w:rsidR="00D84EC2" w:rsidRPr="00074A51" w:rsidRDefault="00D84EC2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D84EC2" w:rsidRPr="00074A51" w:rsidRDefault="00DB3281" w:rsidP="00DB3281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84EC2" w:rsidRPr="00074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основные положения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9"/>
        <w:gridCol w:w="10914"/>
      </w:tblGrid>
      <w:tr w:rsidR="00D84EC2" w:rsidRPr="00074A51" w:rsidTr="009247B0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</w:tcPr>
          <w:p w:rsidR="00D84EC2" w:rsidRPr="00074A51" w:rsidRDefault="00D84EC2" w:rsidP="00D84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51">
              <w:rPr>
                <w:rFonts w:ascii="Times New Roman" w:hAnsi="Times New Roman"/>
                <w:sz w:val="24"/>
                <w:szCs w:val="24"/>
              </w:rPr>
              <w:t>Наименование портфеля проектов Ханты-Мансийского автономного округа – Югры, в который включен региональный проект</w:t>
            </w:r>
          </w:p>
        </w:tc>
        <w:tc>
          <w:tcPr>
            <w:tcW w:w="10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4EC2" w:rsidRPr="00074A51" w:rsidRDefault="00D84EC2" w:rsidP="009247B0">
            <w:pPr>
              <w:rPr>
                <w:sz w:val="20"/>
                <w:szCs w:val="20"/>
              </w:rPr>
            </w:pPr>
            <w:r w:rsidRPr="000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</w:tr>
      <w:tr w:rsidR="00D84EC2" w:rsidRPr="00074A51" w:rsidTr="009247B0">
        <w:trPr>
          <w:trHeight w:val="252"/>
        </w:trPr>
        <w:tc>
          <w:tcPr>
            <w:tcW w:w="3369" w:type="dxa"/>
            <w:shd w:val="clear" w:color="auto" w:fill="FFFFFF"/>
          </w:tcPr>
          <w:p w:rsidR="00D84EC2" w:rsidRPr="00074A51" w:rsidRDefault="00D84EC2" w:rsidP="00D84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A51">
              <w:rPr>
                <w:rFonts w:ascii="Times New Roman" w:hAnsi="Times New Roman"/>
                <w:sz w:val="24"/>
                <w:szCs w:val="24"/>
              </w:rPr>
              <w:t>Взаимосвязь с другими проектами, портфелями проектов Ханты-Мансийского автономного округа - Югры</w:t>
            </w:r>
          </w:p>
        </w:tc>
        <w:tc>
          <w:tcPr>
            <w:tcW w:w="10914" w:type="dxa"/>
            <w:shd w:val="clear" w:color="auto" w:fill="FFFFFF"/>
            <w:vAlign w:val="center"/>
          </w:tcPr>
          <w:p w:rsidR="00D84EC2" w:rsidRPr="00074A51" w:rsidRDefault="00D84EC2" w:rsidP="009247B0">
            <w:pPr>
              <w:rPr>
                <w:sz w:val="20"/>
                <w:szCs w:val="20"/>
              </w:rPr>
            </w:pPr>
            <w:r w:rsidRPr="00074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реализация программы системной поддержки и повышения качества жизни граждан старшего поколения»</w:t>
            </w:r>
          </w:p>
        </w:tc>
      </w:tr>
    </w:tbl>
    <w:p w:rsidR="00D84EC2" w:rsidRDefault="00D84EC2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074A51" w:rsidRPr="00074A51" w:rsidRDefault="00074A5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85333" w:rsidRDefault="00E85333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E85333" w:rsidRDefault="00DB3281" w:rsidP="00DB3281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85333" w:rsidRPr="00E85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регионального проекта</w:t>
      </w: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17"/>
        <w:gridCol w:w="26"/>
        <w:gridCol w:w="7213"/>
        <w:gridCol w:w="6"/>
        <w:gridCol w:w="1711"/>
        <w:gridCol w:w="1560"/>
      </w:tblGrid>
      <w:tr w:rsidR="009247B0" w:rsidRPr="00550B71" w:rsidTr="006E4C61">
        <w:trPr>
          <w:trHeight w:val="856"/>
        </w:trPr>
        <w:tc>
          <w:tcPr>
            <w:tcW w:w="2547" w:type="dxa"/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Роль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региональном</w:t>
            </w: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проекте</w:t>
            </w:r>
          </w:p>
        </w:tc>
        <w:tc>
          <w:tcPr>
            <w:tcW w:w="1817" w:type="dxa"/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7239" w:type="dxa"/>
            <w:gridSpan w:val="2"/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Занятость в проекте (процентов)</w:t>
            </w:r>
          </w:p>
        </w:tc>
        <w:tc>
          <w:tcPr>
            <w:tcW w:w="1560" w:type="dxa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47B0" w:rsidRPr="00074A51" w:rsidTr="006E4C61">
        <w:trPr>
          <w:trHeight w:val="315"/>
        </w:trPr>
        <w:tc>
          <w:tcPr>
            <w:tcW w:w="14880" w:type="dxa"/>
            <w:gridSpan w:val="7"/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комитет проекта</w:t>
            </w:r>
          </w:p>
        </w:tc>
      </w:tr>
      <w:tr w:rsidR="009247B0" w:rsidRPr="00550B7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DC6272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DC6272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E90899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899" w:rsidRPr="00550B7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074A5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регионального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>Южаков Ю. А.,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Губернатора Ханты-Мансийского автономного округа – Югры </w:t>
            </w:r>
            <w:r w:rsidRPr="0055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(замещающее лицо – Кольцов Всеволод Станиславович, заместитель Губернатора Ханты-Мансийского автономного округа – Югры)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B0" w:rsidRPr="00550B7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</w:t>
            </w:r>
            <w:r w:rsidR="00A30DB6" w:rsidRPr="00550B71">
              <w:rPr>
                <w:rFonts w:ascii="Times New Roman" w:hAnsi="Times New Roman" w:cs="Times New Roman"/>
                <w:sz w:val="24"/>
                <w:szCs w:val="24"/>
              </w:rPr>
              <w:t>Департамента физической культуры и спорта Ханты-Мансийского автономного округа – Югры</w:t>
            </w:r>
            <w:r w:rsidR="00A30DB6"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- 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Депспорт Югры</w:t>
            </w:r>
            <w:r w:rsidR="00A30D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DB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(замещающее лицо – Левицкий В. В., заместитель начальника управления - начальник отдела развития спорта высших достижений </w:t>
            </w:r>
            <w:r w:rsidR="00A30DB6"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Депспорт Югры</w:t>
            </w:r>
            <w:r w:rsidR="00A30DB6" w:rsidRPr="00550B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0" w:rsidRPr="00550B7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899" w:rsidRPr="00550B7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074A5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Член управляющего комитета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899" w:rsidRPr="00550B71" w:rsidRDefault="00E90899" w:rsidP="00E90899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rPr>
          <w:trHeight w:val="387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Другие участники команды регионального проекта</w:t>
            </w:r>
          </w:p>
        </w:tc>
      </w:tr>
      <w:tr w:rsidR="009247B0" w:rsidRPr="00074A5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  <w:r w:rsidR="00A30DB6" w:rsidRPr="00550B71">
              <w:rPr>
                <w:rFonts w:ascii="Times New Roman" w:hAnsi="Times New Roman" w:cs="Times New Roman"/>
                <w:sz w:val="24"/>
                <w:szCs w:val="24"/>
              </w:rPr>
              <w:t>(замещающее лицо – Абрамова О. В., консультант отдела физического воспитания населения и сопровождения государственных программ Депспорт Югры)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281" w:rsidRPr="00074A5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проекта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Конух С.Е.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81" w:rsidRPr="00074A51" w:rsidRDefault="00DB3281" w:rsidP="00DB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rPr>
          <w:trHeight w:val="85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E90899">
            <w:pPr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Участники регионального проекта (исполнители)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rPr>
          <w:trHeight w:val="296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Общие организационные мероприятия по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региональному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9247B0" w:rsidRPr="00074A51" w:rsidTr="006E4C61">
        <w:trPr>
          <w:trHeight w:val="296"/>
        </w:trPr>
        <w:tc>
          <w:tcPr>
            <w:tcW w:w="14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7B0" w:rsidRPr="00074A51" w:rsidRDefault="009247B0" w:rsidP="009247B0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1. В систематические занятия физической культурой и спортом вовлечено не менее 350 тыс. человек</w:t>
            </w: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Радченко В.М.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</w:t>
            </w:r>
          </w:p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«ЮграМегаСпорт»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Вторушин М.П.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бюджетного учреждения Ханты-Мансийского автономного округа – Югры «Центр адаптивного спорта»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Малышкин В.В.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директор автономного учреждения профессионального образования Ханты-Мансийского автономного округа – Югры «Югорский колледж – интернат олимпийского резерва»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1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Возняк С.А.</w:t>
            </w:r>
          </w:p>
        </w:tc>
        <w:tc>
          <w:tcPr>
            <w:tcW w:w="7245" w:type="dxa"/>
            <w:gridSpan w:val="3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заместитель директора</w:t>
            </w:r>
            <w:r w:rsidRPr="00074A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81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880" w:type="dxa"/>
            <w:gridSpan w:val="7"/>
            <w:shd w:val="clear" w:color="auto" w:fill="auto"/>
            <w:noWrap/>
          </w:tcPr>
          <w:p w:rsidR="00DB3281" w:rsidRPr="00074A51" w:rsidRDefault="00DB3281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и стимулированию работодателей к поощрению физической активности персонала</w:t>
            </w: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 xml:space="preserve">Ответственный за достижение результата 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Герловская Н.А.</w:t>
            </w:r>
          </w:p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со средствами массовой информации и связям с общественностью бюджетного учреждения Ханты-Мансийского автономного округа – Югры «Центр спортивной подготовки сборных команд Югры»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81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880" w:type="dxa"/>
            <w:gridSpan w:val="7"/>
            <w:shd w:val="clear" w:color="auto" w:fill="auto"/>
            <w:noWrap/>
          </w:tcPr>
          <w:p w:rsidR="00DB3281" w:rsidRPr="00074A51" w:rsidRDefault="00DB3281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муниципальных учреждений физической культуры и спорта, приобретение спортивных комплексов для муниципальных образований Ханты-Мансийского автономного округа – Югры</w:t>
            </w: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Конух С.Е.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Красноусов Е.В.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физического воспитания населения и сопровождения государственных программа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Пальчиков Н.Н.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Сурцев Б.Ф.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Лангепаса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Дейнека О.А.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Мегиона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Дегтярёв С.Ю.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Тихонов В. 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Ямашев И. П.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Морозов А. Н.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Пыть-Ях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Шувалов В. Н.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Иванов А. 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Ряшин М. П.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Фомин В. И.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Березовского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Дубовик А. 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Лапковская Г.В.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Набатов И. А.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Трубецкой А. А.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47B0" w:rsidRPr="00074A51" w:rsidRDefault="009247B0" w:rsidP="009247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Сургутского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Бородкин А. 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Маненков С. П.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Гулина Н. 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и.о. главы города Радужный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Степура В. И.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Саломатин Б. 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Куташова А. П.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Октябрьского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Минулин К. Р.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81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14880" w:type="dxa"/>
            <w:gridSpan w:val="7"/>
            <w:shd w:val="clear" w:color="auto" w:fill="auto"/>
            <w:noWrap/>
          </w:tcPr>
          <w:p w:rsidR="00DB3281" w:rsidRPr="00074A51" w:rsidRDefault="00DB3281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подготовки спортивного резерва в Ханты-Мансийском автономном округе – Югре</w:t>
            </w: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  <w:trHeight w:val="796"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 xml:space="preserve">Ответственный за достижение результата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Левицкий В.В.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политики в области физической культуры и спорта – начальник отдела развития спорта высших достижений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B0" w:rsidRPr="00074A51" w:rsidTr="006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cantSplit/>
        </w:trPr>
        <w:tc>
          <w:tcPr>
            <w:tcW w:w="2547" w:type="dxa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Нарыгин А.А.</w:t>
            </w:r>
          </w:p>
        </w:tc>
        <w:tc>
          <w:tcPr>
            <w:tcW w:w="7219" w:type="dxa"/>
            <w:gridSpan w:val="2"/>
            <w:shd w:val="clear" w:color="auto" w:fill="auto"/>
            <w:noWrap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спорта высших достижений Депспорт Югры</w:t>
            </w:r>
          </w:p>
        </w:tc>
        <w:tc>
          <w:tcPr>
            <w:tcW w:w="1711" w:type="dxa"/>
            <w:shd w:val="clear" w:color="auto" w:fill="auto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247B0" w:rsidRPr="00074A51" w:rsidRDefault="009247B0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333" w:rsidRDefault="00E85333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DB3281" w:rsidRPr="00F23FB9" w:rsidRDefault="00DB3281" w:rsidP="00F23FB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3FB9">
        <w:rPr>
          <w:rFonts w:ascii="Times New Roman" w:hAnsi="Times New Roman" w:cs="Times New Roman"/>
          <w:sz w:val="24"/>
          <w:szCs w:val="24"/>
        </w:rPr>
        <w:t>3. Заинтересованные стороны регионального проекта</w:t>
      </w:r>
    </w:p>
    <w:p w:rsidR="00DB3281" w:rsidRPr="00F23FB9" w:rsidRDefault="00DB3281" w:rsidP="00F23FB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B3281" w:rsidRPr="00F23FB9" w:rsidRDefault="00DB3281" w:rsidP="00F23FB9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794"/>
        <w:gridCol w:w="10735"/>
      </w:tblGrid>
      <w:tr w:rsidR="00DB3281" w:rsidRPr="00074A51" w:rsidTr="00DB3281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B3281" w:rsidRPr="00074A51" w:rsidRDefault="00DB3281" w:rsidP="00794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Орган, уполномоченный</w:t>
            </w:r>
          </w:p>
          <w:p w:rsidR="00DB3281" w:rsidRPr="00074A51" w:rsidRDefault="00DB3281" w:rsidP="007944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осуществление общественной оценки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r w:rsidRPr="00074A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B3281" w:rsidRPr="00074A51" w:rsidRDefault="00DB3281" w:rsidP="00DB328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при Департаменте физической культуры и спорта Ханты-Мансийского автономного округа – Югры</w:t>
            </w:r>
          </w:p>
        </w:tc>
      </w:tr>
      <w:tr w:rsidR="00DB3281" w:rsidRPr="00074A51" w:rsidTr="00DB3281">
        <w:trPr>
          <w:cantSplit/>
        </w:trPr>
        <w:tc>
          <w:tcPr>
            <w:tcW w:w="3794" w:type="dxa"/>
            <w:shd w:val="clear" w:color="auto" w:fill="auto"/>
            <w:noWrap/>
          </w:tcPr>
          <w:p w:rsidR="00DB3281" w:rsidRPr="00074A51" w:rsidRDefault="00DB3281" w:rsidP="007944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B3281" w:rsidRPr="00074A51" w:rsidRDefault="00DB3281" w:rsidP="00DB328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>Таненков</w:t>
            </w:r>
          </w:p>
          <w:p w:rsidR="00DB3281" w:rsidRPr="00074A51" w:rsidRDefault="00DB3281" w:rsidP="00DB3281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 Львович Депутат города Покачи 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07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</w:t>
            </w:r>
          </w:p>
        </w:tc>
      </w:tr>
      <w:tr w:rsidR="00DB3281" w:rsidRPr="00074A51" w:rsidTr="00DB3281">
        <w:trPr>
          <w:cantSplit/>
        </w:trPr>
        <w:tc>
          <w:tcPr>
            <w:tcW w:w="3794" w:type="dxa"/>
            <w:shd w:val="clear" w:color="auto" w:fill="auto"/>
            <w:noWrap/>
          </w:tcPr>
          <w:p w:rsidR="00DB3281" w:rsidRPr="00074A51" w:rsidRDefault="00DB3281" w:rsidP="007944A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Экспертная группа</w:t>
            </w:r>
          </w:p>
        </w:tc>
        <w:tc>
          <w:tcPr>
            <w:tcW w:w="10735" w:type="dxa"/>
            <w:shd w:val="clear" w:color="auto" w:fill="auto"/>
            <w:noWrap/>
          </w:tcPr>
          <w:p w:rsidR="00DB3281" w:rsidRPr="00074A51" w:rsidRDefault="00DB3281" w:rsidP="00DB3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5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Шишкина И.Н.Директор муниципального бюджетного учреждения дополнительного образования «Центр развития творчества детей и юношества»</w:t>
            </w:r>
          </w:p>
        </w:tc>
      </w:tr>
    </w:tbl>
    <w:p w:rsidR="00DB3281" w:rsidRPr="00074A51" w:rsidRDefault="00DB3281" w:rsidP="00AA784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85333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81" w:rsidRPr="00550B71" w:rsidRDefault="00DB3281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550B7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81" w:rsidRPr="00F23FB9" w:rsidRDefault="00DB3281" w:rsidP="00DB3281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3FB9">
        <w:rPr>
          <w:rFonts w:ascii="Times New Roman" w:hAnsi="Times New Roman" w:cs="Times New Roman"/>
          <w:sz w:val="24"/>
          <w:szCs w:val="24"/>
        </w:rPr>
        <w:t>4. Риски регионального проекта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260"/>
        <w:gridCol w:w="5528"/>
      </w:tblGrid>
      <w:tr w:rsidR="00E85333" w:rsidRPr="00DB3281" w:rsidTr="009247B0"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реагированию на риск</w:t>
            </w:r>
          </w:p>
        </w:tc>
      </w:tr>
      <w:tr w:rsidR="00E85333" w:rsidRPr="00DB3281" w:rsidTr="009247B0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Финансово-экономические риски – недофинансирование мероприятий проекта, неполное освоение финансовых средств по мероприятиям проекта</w:t>
            </w:r>
          </w:p>
        </w:tc>
        <w:tc>
          <w:tcPr>
            <w:tcW w:w="3260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Проведение мониторинга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E85333" w:rsidRPr="00DB3281" w:rsidTr="009247B0">
        <w:trPr>
          <w:trHeight w:val="1974"/>
        </w:trPr>
        <w:tc>
          <w:tcPr>
            <w:tcW w:w="534" w:type="dxa"/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Нормативные правовые риски – непринятие или несвоевременное принятие необходимых нормативных правовых актов на федеральном уровне</w:t>
            </w:r>
          </w:p>
        </w:tc>
        <w:tc>
          <w:tcPr>
            <w:tcW w:w="3260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Депспорт Югры </w:t>
            </w:r>
          </w:p>
        </w:tc>
        <w:tc>
          <w:tcPr>
            <w:tcW w:w="5528" w:type="dxa"/>
            <w:shd w:val="clear" w:color="auto" w:fill="FFFFFF"/>
          </w:tcPr>
          <w:p w:rsidR="00E85333" w:rsidRPr="00DB3281" w:rsidRDefault="00E85333" w:rsidP="009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8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Мониторинг планируемых изменений законодательства Российской Федерации, регулирующего реализацию национальных и федеральных проектов, организация взаимодействия с федеральными структурами по вопросам реализации проекта</w:t>
            </w:r>
          </w:p>
        </w:tc>
      </w:tr>
      <w:tr w:rsidR="00E85333" w:rsidRPr="00DB3281" w:rsidTr="009247B0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E85333" w:rsidRPr="00DB3281" w:rsidRDefault="00E85333" w:rsidP="009247B0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FFFFFF"/>
          </w:tcPr>
          <w:p w:rsidR="00E85333" w:rsidRPr="00DB3281" w:rsidRDefault="00E85333" w:rsidP="009247B0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Чрезвычайная ситуация, повлекшая значительные повреждения объектов физической культуры и спорта</w:t>
            </w:r>
          </w:p>
        </w:tc>
        <w:tc>
          <w:tcPr>
            <w:tcW w:w="3260" w:type="dxa"/>
            <w:shd w:val="clear" w:color="auto" w:fill="FFFFFF"/>
          </w:tcPr>
          <w:p w:rsidR="00E85333" w:rsidRPr="00DB3281" w:rsidRDefault="00E85333" w:rsidP="009247B0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hAnsi="Times New Roman" w:cs="Times New Roman"/>
                <w:sz w:val="24"/>
                <w:szCs w:val="24"/>
              </w:rPr>
              <w:t>Конух С.Е., заместитель директора – начальник управления государственной политики в области физической культуры и спорта Депспорт Югры</w:t>
            </w:r>
          </w:p>
        </w:tc>
        <w:tc>
          <w:tcPr>
            <w:tcW w:w="5528" w:type="dxa"/>
            <w:shd w:val="clear" w:color="auto" w:fill="FFFFFF"/>
          </w:tcPr>
          <w:p w:rsidR="00E85333" w:rsidRPr="00DB3281" w:rsidRDefault="00E85333" w:rsidP="009247B0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дополнительное финансирование мероприятий по приведению объектов стационарных организаций социального обслуживания в надлежащее состояние</w:t>
            </w:r>
          </w:p>
        </w:tc>
      </w:tr>
    </w:tbl>
    <w:p w:rsidR="00E85333" w:rsidRPr="00DB328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550B7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550B7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550B7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333" w:rsidRPr="00DB3281" w:rsidRDefault="00E85333" w:rsidP="00E85333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</w:p>
    <w:sectPr w:rsidR="00E85333" w:rsidRPr="00DB3281" w:rsidSect="00420EC0">
      <w:head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2F" w:rsidRDefault="00F93C2F" w:rsidP="0082687E">
      <w:pPr>
        <w:spacing w:after="0" w:line="240" w:lineRule="auto"/>
      </w:pPr>
      <w:r>
        <w:separator/>
      </w:r>
    </w:p>
  </w:endnote>
  <w:endnote w:type="continuationSeparator" w:id="0">
    <w:p w:rsidR="00F93C2F" w:rsidRDefault="00F93C2F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2F" w:rsidRDefault="00F93C2F" w:rsidP="0082687E">
      <w:pPr>
        <w:spacing w:after="0" w:line="240" w:lineRule="auto"/>
      </w:pPr>
      <w:r>
        <w:separator/>
      </w:r>
    </w:p>
  </w:footnote>
  <w:footnote w:type="continuationSeparator" w:id="0">
    <w:p w:rsidR="00F93C2F" w:rsidRDefault="00F93C2F" w:rsidP="0082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A8" w:rsidRDefault="003320A8" w:rsidP="000900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10D5">
      <w:rPr>
        <w:noProof/>
      </w:rPr>
      <w:t>29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A8" w:rsidRDefault="003320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10D5" w:rsidRPr="002310D5">
      <w:rPr>
        <w:noProof/>
        <w:lang w:val="ru-RU"/>
      </w:rPr>
      <w:t>53</w:t>
    </w:r>
    <w:r>
      <w:fldChar w:fldCharType="end"/>
    </w:r>
  </w:p>
  <w:p w:rsidR="003320A8" w:rsidRPr="00AD3BC0" w:rsidRDefault="003320A8" w:rsidP="000900B1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D0D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19C0"/>
    <w:multiLevelType w:val="hybridMultilevel"/>
    <w:tmpl w:val="151AE684"/>
    <w:lvl w:ilvl="0" w:tplc="64127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D557B"/>
    <w:multiLevelType w:val="hybridMultilevel"/>
    <w:tmpl w:val="CD04A624"/>
    <w:lvl w:ilvl="0" w:tplc="CCFC84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365CE"/>
    <w:multiLevelType w:val="hybridMultilevel"/>
    <w:tmpl w:val="B57C0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689F77C3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07C11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9513C"/>
    <w:multiLevelType w:val="hybridMultilevel"/>
    <w:tmpl w:val="58BC98E0"/>
    <w:lvl w:ilvl="0" w:tplc="AE96309C">
      <w:start w:val="6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1">
    <w:nsid w:val="77BC3663"/>
    <w:multiLevelType w:val="hybridMultilevel"/>
    <w:tmpl w:val="CC7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01707"/>
    <w:multiLevelType w:val="hybridMultilevel"/>
    <w:tmpl w:val="F144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929E6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15"/>
  </w:num>
  <w:num w:numId="11">
    <w:abstractNumId w:val="24"/>
  </w:num>
  <w:num w:numId="12">
    <w:abstractNumId w:val="4"/>
  </w:num>
  <w:num w:numId="13">
    <w:abstractNumId w:val="2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1"/>
  </w:num>
  <w:num w:numId="22">
    <w:abstractNumId w:val="0"/>
  </w:num>
  <w:num w:numId="23">
    <w:abstractNumId w:val="19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7E"/>
    <w:rsid w:val="00000EF6"/>
    <w:rsid w:val="0000106D"/>
    <w:rsid w:val="000167D9"/>
    <w:rsid w:val="00020A67"/>
    <w:rsid w:val="00073AB3"/>
    <w:rsid w:val="000741CE"/>
    <w:rsid w:val="00074A51"/>
    <w:rsid w:val="00076104"/>
    <w:rsid w:val="00085905"/>
    <w:rsid w:val="000900B1"/>
    <w:rsid w:val="00097DB5"/>
    <w:rsid w:val="000B7598"/>
    <w:rsid w:val="000D0320"/>
    <w:rsid w:val="000D11F9"/>
    <w:rsid w:val="000D4C91"/>
    <w:rsid w:val="000F6CE0"/>
    <w:rsid w:val="00107F3E"/>
    <w:rsid w:val="00123048"/>
    <w:rsid w:val="001512E3"/>
    <w:rsid w:val="00184776"/>
    <w:rsid w:val="00191A19"/>
    <w:rsid w:val="001B77F1"/>
    <w:rsid w:val="001C08E3"/>
    <w:rsid w:val="001C0D7C"/>
    <w:rsid w:val="001C2D22"/>
    <w:rsid w:val="001C7BC4"/>
    <w:rsid w:val="001E0296"/>
    <w:rsid w:val="001E0C2E"/>
    <w:rsid w:val="001E23A4"/>
    <w:rsid w:val="001E66EA"/>
    <w:rsid w:val="001E7AE4"/>
    <w:rsid w:val="00226E14"/>
    <w:rsid w:val="002310D5"/>
    <w:rsid w:val="00231EB9"/>
    <w:rsid w:val="002374E1"/>
    <w:rsid w:val="002562C1"/>
    <w:rsid w:val="00257E85"/>
    <w:rsid w:val="0027287E"/>
    <w:rsid w:val="00285115"/>
    <w:rsid w:val="002862AA"/>
    <w:rsid w:val="00291397"/>
    <w:rsid w:val="002A0877"/>
    <w:rsid w:val="002D0203"/>
    <w:rsid w:val="002D0BBC"/>
    <w:rsid w:val="002D5091"/>
    <w:rsid w:val="003002E0"/>
    <w:rsid w:val="00302C08"/>
    <w:rsid w:val="00306DFF"/>
    <w:rsid w:val="00310214"/>
    <w:rsid w:val="003320A8"/>
    <w:rsid w:val="00332DFA"/>
    <w:rsid w:val="00351330"/>
    <w:rsid w:val="00354EC5"/>
    <w:rsid w:val="00364826"/>
    <w:rsid w:val="00371B7C"/>
    <w:rsid w:val="003A1245"/>
    <w:rsid w:val="003A22D4"/>
    <w:rsid w:val="003A7B1D"/>
    <w:rsid w:val="003B1001"/>
    <w:rsid w:val="003C24CB"/>
    <w:rsid w:val="003D0000"/>
    <w:rsid w:val="003E2044"/>
    <w:rsid w:val="003E3361"/>
    <w:rsid w:val="003F36E9"/>
    <w:rsid w:val="003F5876"/>
    <w:rsid w:val="004014F5"/>
    <w:rsid w:val="00401973"/>
    <w:rsid w:val="00420EC0"/>
    <w:rsid w:val="00432F43"/>
    <w:rsid w:val="004335F2"/>
    <w:rsid w:val="00433F3B"/>
    <w:rsid w:val="00437560"/>
    <w:rsid w:val="004402E8"/>
    <w:rsid w:val="004515DE"/>
    <w:rsid w:val="00460D3D"/>
    <w:rsid w:val="004778C8"/>
    <w:rsid w:val="004837E6"/>
    <w:rsid w:val="004C0DE2"/>
    <w:rsid w:val="004C5AE3"/>
    <w:rsid w:val="004F0175"/>
    <w:rsid w:val="004F4674"/>
    <w:rsid w:val="00510248"/>
    <w:rsid w:val="00523DE7"/>
    <w:rsid w:val="005326F9"/>
    <w:rsid w:val="00534A89"/>
    <w:rsid w:val="0054142E"/>
    <w:rsid w:val="00542485"/>
    <w:rsid w:val="00550B71"/>
    <w:rsid w:val="00551B27"/>
    <w:rsid w:val="005554D0"/>
    <w:rsid w:val="0057233C"/>
    <w:rsid w:val="00572E61"/>
    <w:rsid w:val="005746CD"/>
    <w:rsid w:val="0057674F"/>
    <w:rsid w:val="005770EF"/>
    <w:rsid w:val="0058492B"/>
    <w:rsid w:val="005B41B3"/>
    <w:rsid w:val="005C6157"/>
    <w:rsid w:val="005C62FE"/>
    <w:rsid w:val="005F106E"/>
    <w:rsid w:val="005F1E40"/>
    <w:rsid w:val="0061435D"/>
    <w:rsid w:val="00615F32"/>
    <w:rsid w:val="00621840"/>
    <w:rsid w:val="006229C8"/>
    <w:rsid w:val="006239F0"/>
    <w:rsid w:val="00644065"/>
    <w:rsid w:val="006537D5"/>
    <w:rsid w:val="00670B13"/>
    <w:rsid w:val="00685230"/>
    <w:rsid w:val="0069325A"/>
    <w:rsid w:val="006A4DD2"/>
    <w:rsid w:val="006C51DF"/>
    <w:rsid w:val="006C53ED"/>
    <w:rsid w:val="006D4C55"/>
    <w:rsid w:val="006E4C61"/>
    <w:rsid w:val="006F0A45"/>
    <w:rsid w:val="00713694"/>
    <w:rsid w:val="00715224"/>
    <w:rsid w:val="00720D5A"/>
    <w:rsid w:val="0072209C"/>
    <w:rsid w:val="0072581F"/>
    <w:rsid w:val="00760BFC"/>
    <w:rsid w:val="00760F03"/>
    <w:rsid w:val="00765BCC"/>
    <w:rsid w:val="007944AF"/>
    <w:rsid w:val="00796F5A"/>
    <w:rsid w:val="00797AF0"/>
    <w:rsid w:val="007F668D"/>
    <w:rsid w:val="008007F0"/>
    <w:rsid w:val="0081445D"/>
    <w:rsid w:val="0082687E"/>
    <w:rsid w:val="00835F83"/>
    <w:rsid w:val="008605BC"/>
    <w:rsid w:val="00893AFF"/>
    <w:rsid w:val="008A1987"/>
    <w:rsid w:val="008A44BD"/>
    <w:rsid w:val="008A704E"/>
    <w:rsid w:val="008B1864"/>
    <w:rsid w:val="008C156C"/>
    <w:rsid w:val="008D5BDF"/>
    <w:rsid w:val="008D6B4C"/>
    <w:rsid w:val="008E6B3D"/>
    <w:rsid w:val="009007D9"/>
    <w:rsid w:val="00916E8D"/>
    <w:rsid w:val="009247B0"/>
    <w:rsid w:val="0093358C"/>
    <w:rsid w:val="009357B7"/>
    <w:rsid w:val="00942601"/>
    <w:rsid w:val="00942744"/>
    <w:rsid w:val="00953F54"/>
    <w:rsid w:val="00966059"/>
    <w:rsid w:val="0098163C"/>
    <w:rsid w:val="009859B7"/>
    <w:rsid w:val="0099045B"/>
    <w:rsid w:val="009959B2"/>
    <w:rsid w:val="009A0B5E"/>
    <w:rsid w:val="009A2467"/>
    <w:rsid w:val="009B6F8B"/>
    <w:rsid w:val="009C2DBC"/>
    <w:rsid w:val="009C2DEE"/>
    <w:rsid w:val="009C6BA1"/>
    <w:rsid w:val="009D3B54"/>
    <w:rsid w:val="009D77BA"/>
    <w:rsid w:val="009F3C26"/>
    <w:rsid w:val="00A0685B"/>
    <w:rsid w:val="00A24379"/>
    <w:rsid w:val="00A26079"/>
    <w:rsid w:val="00A30DB6"/>
    <w:rsid w:val="00A36E8A"/>
    <w:rsid w:val="00A46F4E"/>
    <w:rsid w:val="00AA7848"/>
    <w:rsid w:val="00AB45F9"/>
    <w:rsid w:val="00AC0D5F"/>
    <w:rsid w:val="00AE1836"/>
    <w:rsid w:val="00AE20CA"/>
    <w:rsid w:val="00AE698F"/>
    <w:rsid w:val="00AF40F5"/>
    <w:rsid w:val="00AF5500"/>
    <w:rsid w:val="00B07D5D"/>
    <w:rsid w:val="00B411C3"/>
    <w:rsid w:val="00B42C0E"/>
    <w:rsid w:val="00B443BB"/>
    <w:rsid w:val="00B45C5B"/>
    <w:rsid w:val="00B617B9"/>
    <w:rsid w:val="00B82977"/>
    <w:rsid w:val="00B82DE1"/>
    <w:rsid w:val="00BF2EE9"/>
    <w:rsid w:val="00BF342D"/>
    <w:rsid w:val="00BF57C9"/>
    <w:rsid w:val="00C074CD"/>
    <w:rsid w:val="00C132AE"/>
    <w:rsid w:val="00C27CC4"/>
    <w:rsid w:val="00C4701A"/>
    <w:rsid w:val="00C558C4"/>
    <w:rsid w:val="00C61F2F"/>
    <w:rsid w:val="00C83CAB"/>
    <w:rsid w:val="00CA3782"/>
    <w:rsid w:val="00CA42E5"/>
    <w:rsid w:val="00CA50DC"/>
    <w:rsid w:val="00CC05BB"/>
    <w:rsid w:val="00CC7F56"/>
    <w:rsid w:val="00CD5CD2"/>
    <w:rsid w:val="00D104B0"/>
    <w:rsid w:val="00D24A0D"/>
    <w:rsid w:val="00D27B98"/>
    <w:rsid w:val="00D30772"/>
    <w:rsid w:val="00D349C0"/>
    <w:rsid w:val="00D34DB8"/>
    <w:rsid w:val="00D36CED"/>
    <w:rsid w:val="00D51B5A"/>
    <w:rsid w:val="00D61374"/>
    <w:rsid w:val="00D67F15"/>
    <w:rsid w:val="00D813D7"/>
    <w:rsid w:val="00D84EC2"/>
    <w:rsid w:val="00D90D49"/>
    <w:rsid w:val="00D97578"/>
    <w:rsid w:val="00DA22B9"/>
    <w:rsid w:val="00DB3281"/>
    <w:rsid w:val="00DB32C8"/>
    <w:rsid w:val="00DC6272"/>
    <w:rsid w:val="00E32E32"/>
    <w:rsid w:val="00E359D1"/>
    <w:rsid w:val="00E363E3"/>
    <w:rsid w:val="00E378A6"/>
    <w:rsid w:val="00E55A5C"/>
    <w:rsid w:val="00E60DD3"/>
    <w:rsid w:val="00E63954"/>
    <w:rsid w:val="00E65FEE"/>
    <w:rsid w:val="00E672A4"/>
    <w:rsid w:val="00E85333"/>
    <w:rsid w:val="00E90899"/>
    <w:rsid w:val="00E9358E"/>
    <w:rsid w:val="00EB4474"/>
    <w:rsid w:val="00EB46E9"/>
    <w:rsid w:val="00EC540B"/>
    <w:rsid w:val="00ED4611"/>
    <w:rsid w:val="00ED74FA"/>
    <w:rsid w:val="00EF4CC0"/>
    <w:rsid w:val="00EF71CC"/>
    <w:rsid w:val="00F00E30"/>
    <w:rsid w:val="00F03FE1"/>
    <w:rsid w:val="00F0713D"/>
    <w:rsid w:val="00F1601D"/>
    <w:rsid w:val="00F23FB9"/>
    <w:rsid w:val="00F27921"/>
    <w:rsid w:val="00F34F38"/>
    <w:rsid w:val="00F54231"/>
    <w:rsid w:val="00F56A46"/>
    <w:rsid w:val="00F70CC7"/>
    <w:rsid w:val="00F93C2F"/>
    <w:rsid w:val="00FF118D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0">
    <w:name w:val="Сетка таблицы1"/>
    <w:basedOn w:val="a1"/>
    <w:next w:val="ab"/>
    <w:uiPriority w:val="59"/>
    <w:rsid w:val="00A36E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A36E8A"/>
  </w:style>
  <w:style w:type="paragraph" w:styleId="af8">
    <w:name w:val="No Spacing"/>
    <w:uiPriority w:val="1"/>
    <w:qFormat/>
    <w:rsid w:val="00D24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82687E"/>
    <w:rPr>
      <w:vertAlign w:val="superscript"/>
    </w:rPr>
  </w:style>
  <w:style w:type="paragraph" w:styleId="a8">
    <w:name w:val="footer"/>
    <w:basedOn w:val="a"/>
    <w:link w:val="a9"/>
    <w:uiPriority w:val="99"/>
    <w:rsid w:val="000900B1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00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0900B1"/>
  </w:style>
  <w:style w:type="paragraph" w:customStyle="1" w:styleId="Style4">
    <w:name w:val="Style4"/>
    <w:basedOn w:val="a"/>
    <w:uiPriority w:val="99"/>
    <w:rsid w:val="000900B1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0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900B1"/>
    <w:rPr>
      <w:vertAlign w:val="superscript"/>
    </w:rPr>
  </w:style>
  <w:style w:type="character" w:styleId="af">
    <w:name w:val="annotation reference"/>
    <w:rsid w:val="000900B1"/>
    <w:rPr>
      <w:sz w:val="16"/>
      <w:szCs w:val="16"/>
    </w:rPr>
  </w:style>
  <w:style w:type="paragraph" w:styleId="af0">
    <w:name w:val="annotation text"/>
    <w:basedOn w:val="a"/>
    <w:link w:val="af1"/>
    <w:rsid w:val="000900B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090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0900B1"/>
    <w:rPr>
      <w:b/>
      <w:bCs/>
    </w:rPr>
  </w:style>
  <w:style w:type="character" w:customStyle="1" w:styleId="af3">
    <w:name w:val="Тема примечания Знак"/>
    <w:basedOn w:val="af1"/>
    <w:link w:val="af2"/>
    <w:rsid w:val="00090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rsid w:val="000900B1"/>
    <w:pPr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900B1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6">
    <w:name w:val="Revision"/>
    <w:hidden/>
    <w:uiPriority w:val="99"/>
    <w:semiHidden/>
    <w:rsid w:val="00090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 Paragraph"/>
    <w:basedOn w:val="a"/>
    <w:uiPriority w:val="34"/>
    <w:qFormat/>
    <w:rsid w:val="000900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0900B1"/>
  </w:style>
  <w:style w:type="character" w:customStyle="1" w:styleId="blk">
    <w:name w:val="blk"/>
    <w:basedOn w:val="a0"/>
    <w:rsid w:val="000900B1"/>
  </w:style>
  <w:style w:type="numbering" w:customStyle="1" w:styleId="2">
    <w:name w:val="Нет списка2"/>
    <w:next w:val="a2"/>
    <w:uiPriority w:val="99"/>
    <w:semiHidden/>
    <w:unhideWhenUsed/>
    <w:rsid w:val="00A36E8A"/>
  </w:style>
  <w:style w:type="table" w:customStyle="1" w:styleId="10">
    <w:name w:val="Сетка таблицы1"/>
    <w:basedOn w:val="a1"/>
    <w:next w:val="ab"/>
    <w:uiPriority w:val="59"/>
    <w:rsid w:val="00A36E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A36E8A"/>
  </w:style>
  <w:style w:type="paragraph" w:styleId="af8">
    <w:name w:val="No Spacing"/>
    <w:uiPriority w:val="1"/>
    <w:qFormat/>
    <w:rsid w:val="00D2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F49E9-5C7A-4443-A8D8-569176A6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11513</Words>
  <Characters>65629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Татьяна А. Паршукова</cp:lastModifiedBy>
  <cp:revision>2</cp:revision>
  <cp:lastPrinted>2019-01-23T06:31:00Z</cp:lastPrinted>
  <dcterms:created xsi:type="dcterms:W3CDTF">2019-02-18T12:16:00Z</dcterms:created>
  <dcterms:modified xsi:type="dcterms:W3CDTF">2019-02-18T12:16:00Z</dcterms:modified>
</cp:coreProperties>
</file>