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AA" w:rsidRPr="00B67FAA" w:rsidRDefault="00B67FAA" w:rsidP="00B67FAA">
      <w:pPr>
        <w:spacing w:line="240" w:lineRule="auto"/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</w:pPr>
      <w:r w:rsidRPr="00B67FAA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>ПОСТАНОВЛЕНИЕ ПРАВИТЕЛЬСТВА ХАНТЫ-МАНСИЙСКОГО АО - ЮГРЫ 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2019 ГОД И НА ПЛАНОВЫЙ ПЕРИОД 2020</w:t>
      </w:r>
      <w:proofErr w:type="gramStart"/>
      <w:r w:rsidRPr="00B67FAA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 xml:space="preserve"> И</w:t>
      </w:r>
      <w:proofErr w:type="gramEnd"/>
      <w:r w:rsidRPr="00B67FAA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 xml:space="preserve"> 2021 ГОДОВ"</w:t>
      </w:r>
    </w:p>
    <w:p w:rsidR="00B67FAA" w:rsidRPr="00B67FAA" w:rsidRDefault="00B67FAA" w:rsidP="00B67FAA">
      <w:pPr>
        <w:spacing w:before="300" w:after="150" w:line="240" w:lineRule="auto"/>
        <w:outlineLvl w:val="1"/>
        <w:rPr>
          <w:rFonts w:ascii="Arial" w:eastAsia="Times New Roman" w:hAnsi="Arial" w:cs="Arial"/>
          <w:color w:val="3B4741"/>
          <w:sz w:val="36"/>
          <w:szCs w:val="36"/>
          <w:lang w:eastAsia="ru-RU"/>
        </w:rPr>
      </w:pPr>
      <w:r w:rsidRPr="00B67FAA">
        <w:rPr>
          <w:rFonts w:ascii="Arial" w:eastAsia="Times New Roman" w:hAnsi="Arial" w:cs="Arial"/>
          <w:color w:val="3B4741"/>
          <w:sz w:val="36"/>
          <w:szCs w:val="36"/>
          <w:lang w:eastAsia="ru-RU"/>
        </w:rPr>
        <w:t>500-п от 28.12.2018</w:t>
      </w:r>
    </w:p>
    <w:p w:rsidR="00B67FAA" w:rsidRPr="00B67FAA" w:rsidRDefault="00B67FAA" w:rsidP="00B67FA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bookmarkStart w:id="0" w:name="_GoBack"/>
      <w:bookmarkEnd w:id="0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 </w:t>
      </w:r>
    </w:p>
    <w:p w:rsidR="00B67FAA" w:rsidRPr="00B67FAA" w:rsidRDefault="00B67FAA" w:rsidP="00B67FA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 </w:t>
      </w:r>
    </w:p>
    <w:p w:rsidR="00B67FAA" w:rsidRPr="00B67FAA" w:rsidRDefault="00B67FAA" w:rsidP="00B67FA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Постановление Правительства Ханты-Мансийского АО - Югры от 28 декабря 2018 г. N 500-п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"О Территориальной программе государственных гарантий бесплатного оказания гражданам медицинской помощи </w:t>
      </w:r>
      <w:proofErr w:type="gramStart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в</w:t>
      </w:r>
      <w:proofErr w:type="gramEnd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Ханты-Мансийском</w:t>
      </w:r>
      <w:proofErr w:type="gramEnd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 автономном округе - Югре на 2019 год и на плановый период 2020 и 2021 годов"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соответствии со статьей 81 Федерального закона от 21 ноября 2011 года N 323-ФЗ "Об основах охраны здоровья граждан в Российской Федерации", постановлением Правительства Российской Федерации от 10 декабря 2018 года N 1506 "О Программе государственных гарантий бесплатного оказания гражданам медицинской помощи на 2019 год и на плановый период 2020 и 2021 годов", статьей 3 Закона Ханты-Мансийского автономного округа - Югры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от 26 июня 2012 года N 86-оз "О регулировании отдельных вопросов в сфере охраны здоровья граждан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Ханты-Мансийском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автономном округе - Югре", в целях обеспечения конституционных прав граждан Российской Федерации на получение бесплатной медицинской помощи в Ханты-Мансийском автономном округе - Югре Правительство Ханты-Мансийского автономного округа - Югры постановляет: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1. Утвердить прилагаемую Территориальную программу государственных гарантий бесплатного оказания гражданам медицинской помощи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Ханты-Мансийском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автономном округе - Югре на 2019 год и на плановый период 2020 и 2021 годов.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2. Настоящее постановление вступает в силу с 1 января 2019 года.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Губернатор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Ханты-Мансийского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автономного округа - Югры Н.В. Комарова</w:t>
      </w:r>
    </w:p>
    <w:p w:rsidR="00B67FAA" w:rsidRPr="00B67FAA" w:rsidRDefault="00B67FAA" w:rsidP="00B67FAA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Приложение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 постановлению Правительства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Ханты-Мансийского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автономного округа - Югры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28 декабря 2018 года N 500-п</w:t>
      </w:r>
    </w:p>
    <w:p w:rsidR="00B67FAA" w:rsidRPr="00B67FAA" w:rsidRDefault="00B67FAA" w:rsidP="00B67FA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Территориальная программа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государственных гарантий бесплатного оказания гражданам медицинской помощи </w:t>
      </w:r>
      <w:proofErr w:type="gramStart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в</w:t>
      </w:r>
      <w:proofErr w:type="gramEnd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Ханты-Мансийском</w:t>
      </w:r>
      <w:proofErr w:type="gramEnd"/>
      <w:r w:rsidRPr="00B67FA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 автономном округе - Югре на 2019 год и на плановый период 2020 и 2021 годов (далее также - Программа, автономный округ)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I. Общие положения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1.1.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Программа устанавливает: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видов, форм и условий предоставления медицинской помощи, оказание которой осуществляется бесплатно;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заболеваний и состояний, оказание медицинской помощи при которых осуществляется бесплатно;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категории граждан, оказание медицинской помощи которым осуществляется бесплатно;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подушевые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нормативы финансирования, порядок и структуру формирования тарифов на медицинскую помощь и способы ее оплаты;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автономного округа;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врача, а также донорской кровью и ее компонентами по медицинским показаниям в соответствии со стандартами медицинской помощи, с учетом видов, условий и форм оказания медицинской помощи, за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исключением лечебного питания, в том числе специализированных продуктов лечебного питания, по желанию пациента;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стоматологических материалов, инструментов, лекарственных препаратов и прочих расходных средств, используемых при оказании амбулаторной стоматологической помощи взрослому и детскому населению по программе обязательного медицинского страхования по разделу "Стоматология";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мероприятий по профилактике заболеваний и формированию здорового образа жизни, осуществляемых в рамках Программы;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медицинских организаций, участвующих в реализации Программы, в том числе территориальной программы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условия и сроки диспансеризации населения для отдельных категорий населения;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целевые значения критериев доступности и качества медицинской помощи, оказываемой в рамках Программы;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 формировании Программы учтены: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порядки оказания медицинской помощи и стандарты медицинской помощи;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особенности половозрастного состава населения автономного округа;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уровень и структура заболеваемости населения автономного округа, основанные на данных медицинской статистики;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климатические и географические особенности территории автономного округа и транспортная доступность медицинских организаций;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II. Перечень видов, форм и условий предоставления медицинской помощи, оказание которой осуществляется бесплатно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2.1. В рамках Программы (за исключением медицинской помощи, оказываемой в рамках клинической апробации) бесплатно предоставляются: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первичная медико-санитарная помощь, в том числе первичная доврачебная, первичная врачебная и первичная специализированная;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специализированная, в том числе высокотехнологичная, медицинская помощь;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скорая, в том числе скорая специализированная, медицинская помощь;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паллиативная медицинская помощь, оказываемая медицинскими организациями.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Понятие "медицинская организация" используется в Программе в значении, определенном в федеральных законах от 21 ноября 2011 года N 323-ФЗ "Об основах охраны здоровья граждан в Российской Федерации", от 29 ноября 2010 года N 326-ФЗ "Об обязательном медицинском страховании в Российской Федерации".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утвержденным постановлением Правительства Российской Федерации,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содержащим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том числе методы лечения и источники финансового обеспечения высокотехнологичной медицинской помощи.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Скорая, в том числе скорая специализированная, медицинская помощь,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Скорая, в том числе скорая специализированная, медицинская помощь, оказывается медицинскими организациями государственной системы здравоохранения бесплатно.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стихийных бедствий).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Медицинская эвакуация осуществляется выездными бригадами скорой медицинской помощи, с проведением во время транспортировки мероприятий по оказанию медицинской помощи, в том числе с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применением медицинского оборудования.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обучение по оказанию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2.2. Медицинская помощь оказывается в следующих формах: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препаратов, и медицинскими изделиями, включенными в утвержденный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Правительством Российской Федерации перечень медицинских изделий, имплантируемых в организм человека.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III.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Гражданин имеет право на бесплатное получение медицинской помощи по видам, формам и условиям ее оказания в соответствии с разделом II Программы при следующих заболеваниях и состояниях: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инфекционные и паразитарные болезни;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новообразования;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эндокринной системы;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расстройства питания и нарушения обмена веществ;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нервной системы;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крови, кроветворных органов;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отдельные нарушения, вовлекающие иммунный механизм;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болезни глаза и его придаточного аппарата;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болезни уха и сосцевидного отростка;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системы кровообращения;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органов дыхания;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органов пищеварения, в том числе болезни полости рта, слюнных желез и челюстей (за исключением зубного протезирования);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мочеполовой системы;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кожи и подкожной клетчатки;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болезни костно-мышечной системы и соединительной ткани;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травмы, отравления и некоторые другие последствия воздействия внешних причин;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врожденные аномалии (пороки развития);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деформации и хромосомные нарушения;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беременность, роды, послеродовой период и аборты;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отдельные состояния, возникающие у детей в перинатальный период;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психические расстройства и расстройства поведения;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симптомы, признаки и отклонения от нормы, не отнесенные к заболеваниям и состояниям.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соответствии с законодательством Российской Федерации отдельные категории граждан имеют право на: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обеспечение лекарственными препаратами (в соответствии с таблицей 7 Программы);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профилактические медицинские осмотры и диспансеризацию -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расстройствами, иными состояниями;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пренатальную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(дородовую) диагностику нарушений развития ребенка - беременные женщины;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неонатальный скрининг на 5 наследственных и врожденных заболеваний - новорожденные дети;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аудиологический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скрининг - новорожденные дети и дети первого года жизни;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зубное протезирование отдельным категориям граждан в соответствии с законодательством автономного округа.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IV. Территориальная программа обязательного медицинского страхования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4.1. Территориальная программа обязательного медицинского страхования является составной частью Программы.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4.2.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рамках Территориальной программы обязательного медицинского страхования: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гражданам (застрахованным лицам)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разделе III Программы, за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осуществляются профилактические мероприятия, включая диспансеризацию, диспансерное наблюдение (при заболеваниях и состояниях, указанных в разделе III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осмотры, в том числе их отдельных категорий, указанных в разделе III Программы, а также мероприятия по медицинской реабилитации, осуществляемой в медицинских организациях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амбулаторно, стационарно и в условиях дневного стационара,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аудиологическому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4.2.1.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от 29 ноября 2010 года N 326-ФЗ "Об обязательном медицинском страховании в Российской Федерации".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Тарифы на оплату медицинской помощи по обязательному медицинскому страхованию устанавливаются тарифным соглашением между Департаментом здравоохранения автономного округа (далее -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Югры), Территориальным фондом обязательного медицинского страхования автономного округа,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от 21 ноября 2011 года N 323-ФЗ "Об основах охраны здоровья граждан в Российской Федерации",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профессиональными союзами медицинских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работников или их объединений (ассоциаций), представители которых включены в состав комиссии по разработке территориальной программы обязательного медицинского страхования автономного округа.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4.2.2.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автономном округе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медицинским работникам фельдшерско-акушерских пунктов (заведующим фельдшерско-акушерскими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врачам-специалистам за оказанную медицинскую помощь в амбулаторных условиях.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4.2.3. При реализации Программы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4.2.3.1. При оплате медицинской помощи, оказанной в амбулаторных условиях: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по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подушевому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нормативу финансирования на прикрепившихся лиц в сочетании с оплатой за единицу объема медицинской помощи - за медицинскую услугу, за посещение, за обращение (законченный случай);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за единицу объема медицинской помощи - за медицинскую услугу, за посещение, за обращение (законченный случай) (используется при оплате медицинской помощи, оказанной застрахованным лицам за пределами автономного округа, на территории которого выдан полис обязательного медицинского страхования, а также в отдельных медицинских организациях, не имеющих прикрепившихся лиц).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4.2.3.2.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за законченный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4.2.3.3. При оплате медицинской помощи, оказанной в условиях дневного стационара: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за законченный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4.2.3.4. 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- по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подушевому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нормативу финансирования в сочетании с оплатой за вызов скорой медицинской помощи.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4.2.3.5.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При оплате медицинской помощи в медицинских организациях, имеющих в составе подразделения, оказывающие медицинскую помощь в амбулаторных, стационарных условиях и в условиях дневного стационара, может применяться способ оплаты по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подушевому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нормативу финансирования на прикрепившихся к данной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результативности деятельности медицинской организации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(включая показатели объема медицинской помощи).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4.2.4.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автономном округе средние нормативы объема предоставления медицинской помощи, средние нормативы финансовых затрат на единицу объема предоставления медицинской помощи (в том числе по перечню видов высокотехнологичной медицинской помощи) и средний норматив финансового обеспечения территориальной программы обязательного медицинского страхования (в соответствии с разделом III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таблицы 3 Программы).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4.3.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В 2019 году средства межбюджетного трансферта, предоставляемого из бюджета автономного округа бюджету Территориального фонда обязательного медицинского страхования на финансовое обеспечение территориальной программы обязательного медицинского страхования в части базовой программы обязательного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медицинского страхования, направляются на: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дополнительное финансовое обеспечение расходов, включенных в структуру тарифа на оплату медицинской помощи, установленную территориальной программой обязательного медицинского страхования;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дополнительные объемы медицинской помощи, оказываемые в рамках территориальной программой обязательного медицинского страхования.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V. Финансовое обеспечение Программы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5.1. Источниками финансового обеспечения Программы являются средства бюджета автономного округа, средства обязательного медицинского страхования и средства федерального бюджета.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Подпункт 5.1.1 изменен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5.1.1.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За счет средств обязательного медицинского страхования и межбюджетного трансферта из бюджета автономного округа, передаваемого в бюджет Территориального фонда обязательного медицинского страхования в части дополнительного медицинского страхования в рамках территориальной программы обязательного медицинского страхования: застрахованным лицам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перечень видов высокотехнологичной медицинской помощи, утвержденным постановлением Правительства Российской Федерации, при заболеваниях и состояниях, указанных в разделе III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том числе: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медицинская реабилитация, осуществляемая в медицинских организациях (отделениях восстановительного лечения) амбулаторно, стационарно и в условиях дневного стационара, по видам медицинской помощи, финансируемым за счет средств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профилактическое обследование на кишечные инфекции перед плановой госпитализацией в стационары одного из законных представителей для осуществления ухода за больным ребенком в возрасте до 4 лет;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мероприятия по медицинской профилактике заболеваний и санитарно-гигиеническому просвещению граждан в центрах здоровья;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медицинская помощь, оказываемая за пределами автономного округа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гражданам, застрахованным по обязательному медицинскому страхованию в автономном округе;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медицинская помощь (включая проведение обязательных диагностических исследований) гражданам при постановке их на воинский учет, призыве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подготовки офицеров запаса,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по видам медицинской помощи, финансируемым за счет средств обязательного медицинского страхования, за исключением медицинского освидетельствования в целях определения годности граждан к военной или приравненной к ней службе;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мероприятия по диспансеризации и профилактические медицинские осмотры в соответствии с порядками, утвержденными Минздравом России,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отделениях медицинских организаций детей-сирот и детей, оставшихся без попечения родителей, в том числе усыновленных (удочеренных), принятых под опеку (попечительство) в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приемную или патронатную семью;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состояниями, за исключением заболеваний и состояний, передаваемых половым путем, туберкулеза, вызванных вирусом иммунодефицита человека, синдрома приобретенного иммунодефицита, психических расстройств и расстройств поведения;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услуги по вакцинации населения (за исключением стоимости препаратов);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вспомогательные репродуктивные технологий (экстракорпорального оплодотворения), включая лекарственное обеспечение в соответствии с законодательством Российской Федерации;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контрацепция (хирургическая стерилизация по медицинским показаниям и желанию женщины);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заместительная почечная терапия, в том числе хронический гемодиализ,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перитониальный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диализ (включая автоматизированный);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профилактическая помощь, включающая профилактические осмотры взрослого населения (за исключением случаев, отнесенных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законодательством Российской Федерации к иным источникам финансирования);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проведение медицинскими работниками индивидуальной и групповой медицинской профилактики (формирование здорового образа жизни, включая отказ от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табакокурения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злоупотребления алкоголем, обучение медико-санитарным правилам по профилактике заболеваний и предотвращению их прогрессирования): проведение школ здоровья, бесед и лекций;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профилактические осмотры женщин, в том числе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скрининговое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обследование на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онкопатологию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(цитологический скрининг на наличие атипических клеток шейки матки, маммография, ультразвуковое исследование органов малого таза), за исключением случаев, отнесенных законодательством Российской Федерации к иным источникам финансирования;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обследование и оформление медицинской документации для санаторно-курортного лечения по медицинским показаниям, в том числе оформление медицинских справок для получения санаторно-курортных путевок;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проведение флюорографических исследований, проводимых в медицинских организациях в соответствии с утвержденными порядками и стандартами оказания медицинской помощи в медицинских организациях;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предоставление одному из родителей или иному члену семьи, или иному законному представителю по усмотрению родителей права на пребывание в больнице вместе с больным ребенком (с обеспечением питания и койко-места), с ребенком-инвалидом и ребенком в возрасте до 4 лет независимо от наличия для того медицинских показаний, от 4 лет - при наличии медицинских показаний для ухода по видам медицинской помощи, финансируемым за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счет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медицинское освидетельствование лиц, желающих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лиц, выразивших желание стать опекуном (попечителем) в отношении совершеннолетних недееспособных или не полностью дееспособных граждан, по видам медицинской помощи, включенным в территориальную программу обязательного медицинского страхования;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другого законного представителя;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проведение среди сотрудников медицинских организаций, относящихся к группе риска по заболеваемости гриппом и ОРВИ, специфической профилактики гриппа и неспецифической профилактики ОРВИ по видам медицинской помощи, финансируемым за счет средств обязательного медицинского страхования;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проведение гистологических и цитологических исследований пациентов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патологоанатомическими отделениями многопрофильных медицинских организаций, в том числе затраты на содержание этих отделений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бследование женщин в период беременности, предусмотренное Порядком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утвержденным приказом Министерства здравоохранения Российской Федерации от 1 ноября 2012 года N 572н, в медицинских организациях, оказывающих первичную специализированную и специализированную медицинскую помощь женщинам в период беременности, осуществляется за счет средств обязательного медицинского страхования, за исключением генетического обследования беременных.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Подпункт 5.1.2 изменен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5.1.2. За счет бюджетных ассигнований бюджета автономного округа осуществляется финансовое обеспечение: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а также скорой, в том числе скорой специализированной, медицинской помощи лицам, не застрахованным в системе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первичной медико-санитарной и специализированной медицинской помощи в части медицинской помощи при заболеваниях, не включенных в территориальную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включая профилактику, в том числе флюорографическое обследование населения, психические расстройства и расстройства поведения,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связанные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том числе с употреблением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психоактивных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веществ, включая профилактические медицинские осмотры обучающихся в общеобразовательных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веществ), и в части расходов, не включенных в структуру тарифов на оплату медицинской помощи, предусмотренную в территориальной программе обязательного медицинского страхования;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паллиативной медицинской помощи, оказываемой амбулаторно, в том числе выездными патронажными службами, и стационарно, включая хосписы и койки сестринского ухода;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высокотехнологичной медицинской помощи, оказываемой в государственных медицинских организациях автономного округа в соответствии с разделом II перечня видов высокотехнологичной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 xml:space="preserve">медицинской помощи, плановыми объемами, определенными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Депздравом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медицинской реабилитации при заболеваниях, не включенных в территориальную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психоактивных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веществ);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протезирования зубов льготных категорий граждан, за исключением зубных протезов, изготовленных из драгоценных металлов и дорогостоящих материалов, приравниваемых по стоимости к драгоценным металлам, а также металлокерамики,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безметалловой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керамики и облицовочных композиционных материалов;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бесплатного обеспечения полноценным питанием беременных женщин и кормящих матерей, молочными продуктами питания детей первых 3 лет жизни в соответствии с законодательством автономного округа;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оказания первичной медико-санитарной и специализированной медицинской помощи не застрахованным в системе обязательного медицинского страхования гражданам в экстренной и неотложной форме по заболеваниям и состояниям, включенным в базовую программу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оказания первичной специализированной медико-санитарной помощи в амбулаторных условиях, включая диспансерное наблюдение, больным с установленным диагнозом профессионального заболевания, в том числе с предварительным диагнозом профессионального заболевания, а также больным, занятым на работах с вредными производственными факторами;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оказания специализированной медицинской помощи в условиях стационара больным, с установленным диагнозом профессионального заболевания, в том числе с предварительным диагнозом профессионального заболевания, а также работникам, занятым на работах с вредными производственными факторами;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экспертизы профессиональной пригодности и экспертиза связи заболевания с профессией;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обеспечения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обеспечения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обеспечения лекарственными препаратами граждан, зарегистрированных в установленном порядке на территории Российской Федерации, для лечения заболеваний, включенных в перечень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жизнеугрожающих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хронических прогрессирующих редких (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орфанных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)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заболеваний, приводящих к сокращению продолжительности жизни гражданина или его инвалидности;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spellStart"/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пренатальной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(дородовой) диагностики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Депздраву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приобретения медицинских иммунобиологических препаратов (вакцин) для проведения профилактической вакцинации населения по эпидемическим показаниям, в том числе для профилактики заболеваний, предусмотренных Национальным календарем профилактических прививок, подпрограммы "Профилактика заболеваний и формирование здорового образа жизни.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Развитие первичной медико-санитарной помощи" государственной программы Российской Федерации "Развитие здравоохранения";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медицинской помощи иностранным гражданам, не имеющим полиса обязательного медицинского страхования, 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6 марта 2013 года N 186;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пребывания в больнице детей, находящихся в социально опасном положении или иной трудной жизненной ситуации;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оказания медико-санитарной помощи при массовых заболеваниях, чрезвычайных ситуациях;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медицинского консультирования несовершеннолетних при определении профессиональной пригодности;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предоставления одному из родителей или иному члену семьи, или иному законному представителю по усмотрению родителей права на пребывание в больнице вместе с больным ребенком (с обеспечением питания и койко-места), с ребенком-инвалидом и ребенком в возрасте до 4 лет независимо от наличия для того медицинских показаний, от 4 лет - при наличии медицинских показаний для ухода по видам медицинской помощи, финансируемым за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счет средств бюджета автономного округа;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медицинского освидетельствования лиц, желающих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лиц, выразивших желание стать опекуном (попечителем) в отношении совершеннолетних недееспособных или не полностью дееспособных граждан, по видам медицинской помощи, финансируемым за счет средств бюджета автономного округа;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медицинского обследования детей-сирот и детей, оставшихся без попечения родителей, помещаемых под надзор в организацию для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детей-сирот и детей, оставшихся без попечения родителей;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или приравненную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медицинской помощи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 до получения ими страхового медицинского полиса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медицинского освидетельствования граждан 17-летнего возраста, подлежащих призыву на военную службу, для получения медицинской справки на право управления транспортным средством по направлению военкомата;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оказания медико-социальной помощи женщинам и детям психологами, медицинскими психологами и специалистами по социальной работе медицинских организаций;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профилактических и предварительных медицинских осмотров несовершеннолетних, связанных с организацией отдыха, оздоровления и занятости в каникулярное время;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оказания первичной медико-санитарной помощи в труднодоступных и отдаленных населенных пунктах автономного округа на мобильных лечебно-диагностических комплексах, водном транспорте и суднах на воздушной подушке;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диспансеризации государственных гражданских служащих автономного округа;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компенсации расходов на оплату стоимости проезда к месту получения медицинской помощи и обратно в соответствии с постановлением Правительства автономного округа от 31 декабря 2004 года N 506-п "О порядке предоставления компенсации расходов на оплату стоимости проезда к месту получения медицинской помощи и обратно";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расходов, не включенных в структуру тарифов на оплату медицинской помощи, предусмотренную в территориальной программе обязательного медицинского страхования;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исследования образцов донорской крови на наличие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гемотрансмиссивных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инфекций;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деятельности дистанционного консультативного центра с выездной анестезиолого-реанимационной неонатальной (педиатрической) бригадой;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доведения средней заработной платы работников медицинских организаций автономного округа, оказывающих медицинские услуги в сфере обязательного медицинского страхования, до установленного уровня средней заработной платы в автономном округе;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молекулярно-генетических исследований при заболеваниях, выявляемых по результатам неонатального скрининга новорожденных на врожденные и наследственные заболевания (на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галактоземию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муковисцидоз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, адреногенитальный синдром,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фенилкетонурию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врожденный гипотиреоз), а также при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орфанных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заболеваниях, утвержденных постановлением Правительства Российской Федерации от 26 апреля 2012 года N 403.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Кроме того, за счет бюджетных ассигнований бюджета автономного округа в установленном порядке оказывается медицинская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помощь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предоставляются иные государственные услуги (выполняются работы) в медицинских организациях, подведомственных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Депздраву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Югры, за исключением видов медицинской помощи, оказываемой за счет средств обязательного медицинского страхования, в центрах профилактики и борьбы со СПИДом, врачебно-физкультурных диспансерах, центрах охраны здоровья семьи и репродукции, центрах медицинской профилактики (за исключением первичной медико-санитарной помощи, включенной в территориальную программу обязательного медицинского страхования), центрах профессиональной патологии, бюро судебно-медицинской экспертизы, патологоанатомических бюро (отделениях), медицинских информационно-аналитических центрах, на станциях переливания крови, в домах ребенка.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5.1.3. За счет средств федерального бюджета осуществляется финансовое обеспечение: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лечения граждан Российской Федерации за пределами Российской Федерации, направление которых осуществляется в порядке, установленном Минздравом России;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санаторно-курортного лечения отдельных категорий граждан в соответствии с законодательством Российской Федерации;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закупки лекарственных препаратов, предназначенных для лечения лиц, больных гемофилией,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муковисцидозом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по перечню лекарственных препаратов, сформированному в установленном порядке и утверждаемому Правительством Российской Федерации;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закупки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сочетании с вирусами гепатитов B и C;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закупки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6.2 Федерального закона от 17 июля 1999 года N 178-ФЗ "О государственной социальной помощи";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мероприятий национального календаря профилактических прививок подпрограммы "Профилактика заболеваний и формирование здорового образа жизни. Развитие первичной медико-санитарной помощи" государственной программы Российской Федерации "Развитие здравоохранения", утвержденной постановлением Правительства Российской Федерации от 15 апреля 2014 года N 294;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дополнительных мероприятий, установленных в соответствии с законодательством Российской Федерации;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осуществления медицинской деятельности, связанной с донорством органов и тканей человека в целях трансплантации (пересадки);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оказания высокотехнологичной медицинской помощи, не включенной в базовую программу обязательного медицинского страхования, в соответствии с разделом II перечня видов высокотехнологичной медицинской помощи, финансовое обеспечение которой осуществляется за счет средств федерального бюджета на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софинансирование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расходов, возникающих при оказании высокотехнологичной медицинской помощи медицинскими организациями, подведомственными исполнительным органам государственной власти субъектов Российской Федерации.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VI. Средние нормативы финансовых затрат на единицу объема медицинской помощи, средние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подушевые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нормативы финансирования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Пункт 6.1 изменен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6.1.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Общий объем финансирования Программы составляет: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2019 году 71 705 288,2 тыс. рублей, в том числе: средства бюджета автономного округа - 30 921 956,8 тыс. рублей, средства обязательного медицинского страхования - 40 783 331,4 тыс. рублей;;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2020 году 74 484 780,5 тыс. рублей, в том числе: средства бюджета автономного округа - 31 499 305,0 тыс. рублей, средства обязательного медицинского страхования - 42 985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475,5 тыс. рублей;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в 2021 году 76 532 730,6 тыс. рублей, в том числе: средства бюджета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автономного округа - 31 417 975,9 тыс. рублей, средства обязательного медицинского страхования - 45 114 754,7 тыс. рублей.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Пункт 6.2 изменен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6.2. </w:t>
      </w:r>
      <w:proofErr w:type="spellStart"/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Подушевые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нормативы установлены в расчете на 1 человека в год за счет средств бюджета автономного округа и средств обязательного медицинского страхования на 1 застрахованное лицо, составляют: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2019 году - 43 528,1 рублей, из них: за счет средств бюджета автономного округа - 18 463,5 рублей, за счет средств обязательного медицинского страхования - 25 064,6 рублей;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2020 году - 45 083,5 рублей, из них: за счет средств бюджета автономного округа - 18 665,5 рублей, за счет средств обязательного медицинского страхования - 26 418,0 рублей;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 2021 году - 46 206,1 рублей, из них: за счет средств бюджета автономного округа - 18 479,5 рублей, за счет средств обязательного медицинского страхования - 27 726,6 рублей.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Стоимость Программы по источникам ее финансового обеспечения и условиям ее предоставления, нормативы объема медицинской помощи и нормативы финансовых затрат на единицу объема медицинской помощи,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подушевые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нормативы финансового обеспечения представлены в таблицах N 2 и N 3 к Программе.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VII.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врачей-специалистов, скорой медицинской помощи в экстренной форме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7.1. В целях обеспечения прав граждан на получение бесплатной медицинской помощи предельные сроки ожидания составляют: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не более 2 часов с момента обращения пациента в медицинскую организацию - для оказания первичной медико-санитарной помощи в неотложной форме;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не более 24 часов с момента обращения пациента в медицинскую организацию - для приема врачами-терапевтами участковыми, врачами общей практики (семейными врачами), врачами-педиатрами участковыми при оказании первичной врачебной медико-санитарной помощи в плановой форме;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не более 14 календарных дней со дня обращения в медицинскую организацию - для проведения консультаций врачами-специалистами при оказании первичной специализированной медико-санитарной помощи в плановой форме;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не более 14 календарных дней со дня назначения лечащим врачом медицинской организации диагностических исследований - для проведения диагностических инструментальных (рентгенографические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в плановой форме;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не более 30 календарных дней со дня назначения лечащим врачом медицинской организации диагностических исследований - для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форме, а для пациентов с онкологическими заболеваниями - 14 календарных дней со дня назначения;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не более 30 календарных дней со дня выдачи лечащим врачом медицинской организации направления на госпитализацию (при условии обращения пациента за госпитализацией в рекомендуемые лечащим врачом сроки), а для пациентов с онкологическими заболеваниями - не более 14 календарных дней с момента гистологической верификации опухоли или с момента установления диагноза заболевания (состояния) - для оказания специализированной (за исключением высокотехнологичной) медицинской помощи в стационарных условиях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плановой форме.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7.2.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7.3.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Время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доезда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7.3.1. В пределах населенного пункта не должно превышать 20 минут с момента ее вызова;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7.3.2. За пределами населенного пункта не должно превышать 40 минут с момента ее вызова на каждые 30 километров удаления от места расположения станции (отделения) скорой медицинской помощи.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VIII.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</w:t>
      </w:r>
      <w:proofErr w:type="gramEnd"/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8.1. Пациенты размещаются в палатах от 2 и более мест в соответствии с утвержденными санитарно-эпидемиологическими требованиями к организациям, осуществляющим медицинскую деятельность.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8.2.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В соответствии со статьями 7 и 51 Федерального закона от 21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ноября 2011 года N 323-ФЗ "Об основах охраны здоровья граждан в Российской Федерации" при оказании медицинской помощи детям в стационарных условиях одному из родителей, иному члену семьи или иному законному представителю предоставляется право на бесплатное совместное нахождение (без обеспечения питания и койко-места) с ребенком в медицинской организации при оказании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ему медицинской помощи в стационарных условиях в течение всего периода лечения независимо от его возраста.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8.3. Одному из родителей или иному члену семьи, или иному законному представителю предоставляется право на совместное пребывание в медицинской организации в стационарных условиях вместе с больным ребенком (с предоставлением спального места в одной палате с ребенком и обеспечением питанием):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8.3.1. С ребенком-инвалидом - независимо от наличия медицинских показаний.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8.3.2. С ребенком до достижения им возраста 4 лет - независимо от наличия медицинских показаний.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8.3.3. С ребенком старше 4 лет - при наличии медицинских показаний.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IX. 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Пациенты размещаются в маломестных палатах (боксах) (с числом мест не более 2) при наличии медицинских и (или) эпидемиологических показаний, утвержденных приказом Министерства здравоохранения и социального развития Российской Федерации от 15 мая 2012 года N 535н "Об утверждении перечня медицинских и эпидемиологических показаний к размещению пациентов в маломестных палатах (боксах)".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Совместное размещение пациентов допускается с учетом имеющихся нозологических форм (заболеваний), пола и тяжести состояния пациента.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X. 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10.1. В целях соблюдения порядков оказания медицинской помощи и стандартов медицинской помощи, утвержденных Министерством здравоохранения Российской Федерации (далее также - Минздрав России), в случае необходимости проведения пациенту диагностических исследований (при отсутствии возможности их проведения медицинской организацией, оказывающей медицинскую помощь пациенту) оказываются транспортные услуги: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10.1.1. Санитарным транспортом медицинской организации, в которой отсутствуют необходимые диагностические возможности, с сопровождением медицинским работником.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10.1.2.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Транспортом службы (подразделения) скорой (неотложной)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медицинской помощи, оснащенным специальным медицинским оборудованием, аппаратурой слежения, с сопровождением его медицинским работником, обученным оказанию скорой (неотложной) медицинской помощи.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10.2.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При невозможности проведения требующихся специальных методов диагностики и лечения в медицинской организации, куда был госпитализирован пациент после стабилизации его состояния, в максимально короткий срок его переводят в ту медицинскую организацию, где необходимые медицинские услуги могут быть проведены в полном объеме. Госпитализация пациента в стационар, перевод из одной медицинской организации в другую осуществляются в соответствии с порядками оказания медицинской помощи по соответствующему профилю (медицинская эвакуация).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XI. Условия и сроки диспансеризации населения для отдельных категорий населения, профилактических осмотров несовершеннолетних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11.1. Диспансеризация населения представляет собой комплекс мероприятий, осуществляемых в отношении определенных групп населения в соответствии с законодательством Российской Федерации.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Пункт 11.2 изменен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11.2.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Диспансеризации подлежат следующие категории граждан: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дети в возрасте от 0 до 18 лет (профилактические медицинские осмотры);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пребывающие в стационарных учреждениях дети-сироты и дети, находящиеся в трудной жизненной ситуации;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семью, в возрасте от 0 до 18 лет;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взрослое население в возрасте 18 лет и старше, включая работающих и неработающих граждан, лиц, обучающихся в образовательных организациях по очной форме обучения.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Пункт 11.3 изменен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11.3.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Диспансеризация проводится 1 раз в 3 года в возрастные периоды в соответствии с нормами действующих приказов Министерства здравоохранения Российской Федерации от 26 октября 2017 года N 869н, от 10 августа 2017 года N 514н, от 15 февраля 2013 года N 72н, от 11 апреля 2013 года N 216н, за исключением: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маммографии для женщин в возрасте от 51 года до 69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лет, которая проводится 1 раз в 2 года;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исследование кала на скрытую кровь иммунохимическим методом (для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граждан в возрасте от 49 до 73 лет 1 раз в 2 года);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определение простат-специфического антигена (ПСА) в крови (для мужчин в возрасте 45 лет и 51 года);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Указанные выше категории граждан проходят диспансеризацию ежегодно вне зависимости от возраста.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11.4.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Диспансеризация осуществляется при наличии информированного добровольного согласия гражданина или его законного представителя (в отношении лица, не достигшего возраста 15 лет, лица, признанного в установленном законом порядке недееспособным, а также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опьянения), данного с соблюдением требований приказа Министерства здравоохранения Российской Федерации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от 20 декабря 2012 года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Гражданин вправе отказаться от проведения диспансеризации в целом либо от ее отдельных видов медицинских вмешательств.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Больные, находящиеся на диспансерном учете, подлежат динамическому наблюдению лечащим врачом медицинской организации, оказывающей первичную медико-санитарную помощь, проведение лечебных, реабилитационных и профилактических мероприятий.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При выявлении у гражданина (в том числе детей до 18 лет) в процессе диспансеризации медицинских показаний к проведению исследований, осмотров и мероприятий, не входящих в перечень исследований, они назначаются и выполняются в соответствии с порядками оказания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 xml:space="preserve">медицинской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помощи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по профилю выявленного или предполагаемого заболевания и действующими стандартами медицинской помощи.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XII.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организациях, осуществляющих деятельность в автономном округе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12.1. Право на внеочередное оказание медицинской помощи в медицинских организациях предоставляется: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12.1.1. Гражданам, относящимся к категориям, предусмотренным статьями 14 - 19 и 21 Федерального закона от 12 января 1995 года N 5-ФЗ "О ветеранах":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инвалидам войны;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участникам Великой Отечественной войны;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ветеранам боевых действий;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военнослужащим, проходившим военную службу в воинских частях, учреждениях, военно-учебных заведениях, не входившим в состав действующей армии, в период с 22 июня 1941 года по 3 сентября 1945 года не менее 6 месяцев, военнослужащим, награжденным орденами или медалями СССР за службу в указанный период;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лицам, награжденным знаком "Жителю блокадного Ленинграда";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членам семей погибших (умерших) инвалидов войны, участников Великой Отечественной войны и ветеранов боевых действий;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награжденным знаком "Почетный донор России" в соответствии с Федеральным законом от 20 июля 2012 года N 125-ФЗ "О донорстве крови и ее компонентов".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12.1.2. Гражданам России, удостоенным званий Героя Советского Союза, Героя Российской Федерации и являющимся полными кавалерами ордена Славы, согласно статье 4 Закона Российской Федерации от 15 января 1993 года N 4301-1 "О статусе Героев Советского Союза, Героев Российской Федерации и полных кавалеров ордена Славы".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12.1.3. Детям-сиротам и детям, оставшимся без попечения родителей.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12.1.4. Инвалидам I и II групп.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12.2. Внеочередная медицинская помощь оказывается указанным выше категориям граждан при предъявлении удостоверения единого образца, установленного федеральным законодательством, и при наличии медицинских показаний в медицинских организациях, участвующих в реализации Программы.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Медицинские организации по месту жительства (прикрепления) граждан, имеющих право внеочередного оказания медицинской помощи,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организуют учет и динамическое наблюдение за состоянием их здоровья, принимают решение о внеочередном оказании медицинской помощи в государственных медицинских организациях, осуществляя необходимые мероприятия в порядке, установленном законодательством Российской Федерации.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12.3. Комиссия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Депздрава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 по отбору пациентов для оказания специализированной, в том числе высокотехнологичной, медицинской помощи на основании представленных медицинскими организациями документов принимает решение о направлении пациентов для оказания специализированной или высокотехнологичной медицинской помощи в федеральные медицинские организации в соответствии с порядком, утвержденным Минздравом России.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Порядок оказания медицинской помощи гражданам, имеющим право внеочередного оказания медицинской помощи, в федеральных учреждениях здравоохранения утвержден постановлением Правительства Российской Федерации от 13 февраля 2015 года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Перечень федеральных учреждений здравоохранения, оказывающих медицинскую помощь гражданам, имеющим право внеочередного оказания медицинской помощи, с указанием их профиля, утвержден приказом Министерства здравоохранения и социального развития Российской Федерации от 1 апреля 2005 года N 249 "Об организации внеочередного оказания медицинской помощи отдельным категориям граждан".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XIII. Перечень мероприятий по профилактике заболеваний и формированию здорового образа жизни, осуществляемых в соответствии с Программой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13.1. Профилактическая вакцинация населения, включая осмотры медицинскими работниками перед календарными профилактическими прививками, а также перед вакцинацией по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эпидпоказаниям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13.2. Профилактические осмотры населения, за исключением граждан, подлежащих соответствующим медосмотрам, порядок и условия которых регламентируется законодательством Российской Федерации.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13.3. Медицинское консультирование несовершеннолетних при определении профессиональной пригодности.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13.4. Профилактические и предварительные медицинские осмотры несовершеннолетних, связанные с организацией отдыха, оздоровления и занятости в каникулярное время.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13.5. Диспансерное наблюдение здоровых детей.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13.6. Диспансерное наблюдение лиц с хроническими заболеваниями, а также краткосрочная диспансеризация лиц, перенесших острые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заболевания, включая отдельные категории граждан, установленные законодательством Российской Федерации.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13.7. Диспансерное наблюдение женщин в период беременности и осуществление мер по предупреждению абортов.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13.8. Индивидуальная и групповая медицинская профилактика (формирование здорового образа жизни, включая отказ от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табакокурения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злоупотребления алкоголем, обучение медико-санитарным правилам по профилактике заболеваний и предотвращению их прогрессирования): проведение школ здоровья, бесед и лекций.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13.9. Дородовый и послеродовый патронаж, осуществляемый медицинскими работниками медицинских организаций.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XIV. Порядок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врача), а также на выбор медицинской организации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14.1. Первичная медико-санитарная помощь гражданам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врачами), фельдшерами, акушерами и другими медицинскими работниками со средним медицинским образованием по территориально-участковому принципу.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14.2. Для получения первичной медико-санитарной помощи гражданин вправе выбрать иную медицинскую организацию, не обслуживающую территорию проживания, не чаще чем 1 раз в год (за исключением случаев изменения места жительства или места пребывания гражданина). Выбор осуществляется из перечня медицинских организаций, участвующих в реализации Программы.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14.3. В выбранной медицинской организации гражданин осуществляет выбор не чаще чем 1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14.4. Право реализуется путем подачи заявления лично или через своего представителя на имя руководителя медицинской организации, а также при условии согласия выбранного врача.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14.5.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Порядок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соответствии с Программой не по территориально-участковому принципу, установлен приказом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Депздрава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Югры.</w:t>
      </w:r>
      <w:proofErr w:type="gramEnd"/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XV.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Порядок обеспечения граждан лекарственными препаратами, а также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исключением лечебного питания, в том числе специализированных продуктов лечебного питания по желанию пациента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15.1. Обеспечение граждан лекарственными препаратами, медицинскими изделиями, лечебным питанием, в том числе специализированными продуктами лечебного питания, осуществляется по медицинским показаниям с учетом видов, условий и форм оказания медицинской помощи, предусмотренных Программой, за счет средств федерального бюджета, бюджета автономного округа, а также за счет средств системы обязательного медицинского страхования.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15.1.1.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 оказании первичной медико-санитарной помощи в амбулаторно-поликлинических условиях в экстренной и неотложной форме, первичной медико-санитарной помощи в условиях дневного стационара, специализированной, в том числе высокотехнологичной, медицинской помощи в условиях дневного стационара, специализированной, в том числе высокотехнологичной, медицинской помощи в стационарных условиях, а также паллиативной медицинской помощи в стационарных условиях, обеспечение лекарственными препаратами и медицинскими изделиями всех категорий граждан осуществляется бесплатно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соответствии с перечнем жизненно необходимых и важнейших лекарственных средств, ежегодно утверждаемым Правительством Российской Федерации, и со стандартами оказания медицинской помощи, утверждаемыми Минздравом России.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Бесплатное обеспечение иными лекарственными препаратами по медицинским показаниям в случаях нетипичного течения заболевания, наличия осложнений основного заболевания и (или) сочетанных заболеваний, при назначении опасных комбинаций лекарственных препаратов, а также при индивидуальной непереносимости лекарственных препаратов осуществляется на основании решения врачебной комиссии медицинской организации.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15.1.2. При проведении лечения в условиях поликлиники и на дому лекарственное обеспечение осуществляется за счет личных сре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дств гр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аждан, за исключением оказания экстренной и неотложной медицинской помощи и за исключением категорий, имеющих право на получение соответствующих мер социальной поддержки, установленных законодательством Российской Федерации, автономного округа.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15.1.3.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Бесплатное лекарственное обеспечение, обеспечение медицинскими изделиями отдельных категорий граждан, имеющих право на получение соответствующих мер социальной поддержки, установленных федеральным законодательством, при оказании им первичной медико-санитарной помощи в условиях поликлиники и на дому осуществляется в порядке, установленном федеральными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законами от 17 июля 1999 года N 178-ФЗ "О государственной социальной помощи", от 21 ноября 2011 года N 323-ФЗ "Об основах охраны здоровья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граждан в Российской Федерации", постановлениями Правительства Российской Федерации от 26 апреля 2012 года N 403 "О порядке ведения Федерального регистра лиц, страдающих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жизнеугрожающими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хроническими прогрессирующими редкими (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орфанными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) заболеваниями, приводящими к сокращению продолжительности жизни граждан или их инвалидности, и его регионального сегмента", от 26 апреля 2012 года N 404 "Об утверждении Правил ведения Федерального регистра лиц, больных гемофилией,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муковисцидозом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гипофизарным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тканей", от 30 июля 1994 года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15.1.4.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Обеспечение населения автономного округа лекарственными препаратами, специализированными продуктами лечебного питания для лечения заболеваний, включенных в перечень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жизнеугрожающих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и хронических прогрессирующих редких (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орфанных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) заболеваний, приводящих к сокращению продолжительности жизни гражданина или его инвалидности, осуществляется по рецептам врачей в аптечных организациях в соответствии с порядком, установленным постановлением Правительства автономного округа от 27 февраля 2010 года N 85-п "Об обеспечении отдельных категорий граждан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, проживающих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Ханты-Мансийском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автономном округе - Югре, лекарственными препаратами, медицинскими изделиями и специализированными продуктами лечебного питания, отпускаемыми по рецептам врачей бесплатно или со скидкой, за счет средств бюджета автономного округа".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15.1.5.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Обеспечение населения лекарственными препаратами, медицинскими изделиями и специализированными продуктами лечебного питания, применяемыми при амбулаторном лечении отдельных категорий граждан, которым предоставляются меры социальной поддержки, лекарственными препаратами, применяемыми при амбулаторном лечении детей из многодетных семей в возрасте до 6 лет, детей до 3 лет жизни, детей-сирот и детей, оставшихся без попечения родителей, воспитывающихся в семьях опекунов или попечителей, приемных семьях, патронатных семьях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детских домах семейного типа, а также материалами, инструментами, предметами разового использования, применяемыми при оказании стоматологической помощи, осуществляется в соответствии с перечнями, указанными в таблицах 7, 8, 9.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Обеспечение иными лекарственными препаратами, медицинскими изделиями и специализированными продуктами лечебного питания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допускается в случае индивидуальной непереносимости по жизненным показаниям на основании решения врачебной комиссии медицинской организации, участвующей в Программе.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15.1.6.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Обеспечение граждан медицинскими изделиями, расходными материалами при оказании первичной медико-санитарной помощи в амбулаторно-поликлинических условиях, в условиях дневного стационара,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при оказании стоматологической помощи осуществляется бесплатно в соответствии со стандартами оказания медицинской помощи, утверждаемыми Минздравом России.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15.2.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15.2.1. Заготовка, хранение, транспортировка и обеспечение безопасности донорской крови и ее компонентов осуществляется станцией переливания крови и отделениями переливания крови, входящими в структуру медицинских организаций автономного округа.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Заготовка, хранение, транспортировка и обеспечение безопасности донорской крови и ее компонентов осуществляется в соответствии с государственным заданием на выполнение работ по заготовке донорской крови на основании лицензии на медицинскую деятельность с указанием заготовки и хранения донорской крови и (или) ее компонентов в качестве составляющих частей лицензируемого вида деятельности.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15.2.2. Обеспечение донорской кровью и ее компонентами медицинских организаций автономного округа и организаций частной системы здравоохранения, участвующих в реализации Программы, для клинического использования при оказании медицинской помощи в соответствии с Программой осуществляется безвозмездно по заявкам медицинских организаций на основании договоров на безвозмездную передачу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гемокомпонентов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заключенных в установленном законом порядке.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Клиническое использование крови и компонентов крови осуществляется медицинскими организациями, имеющими лицензию на медицинскую деятельность, связанную с выполнением работ (услуг) по трансфузиологии.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15.2.3. Непосредственное переливание компонентов крови пациентам осуществляет лечащий врач, прошедший соответствующее обучение.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Необходимым предварительным условием трансфузии (переливания) донорской крови и (или) ее компонентов (далее также - медицинское вмешательство) является добровольное согласие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связанном с ними риске, возможных вариантах медицинского вмешательства, о его последствиях, а также о предполагаемых результатах оказания медицинской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помощи.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Информированное добровольное согласие пациента или его законного представителя на медицинское вмешательство или отказ от медицинского вмешательства оформляется в соответствии с требованиями, установленными статьей 20 Федерального закона от 21 ноября 2011 года N 323-ФЗ "Об основах охраны здоровья граждан в Российской Федерации".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15.3. При оказании специализированной, в том числе высокотехнологичной медицинской помощи в стационарных условиях по медицинским показаниям, пациенты обеспечиваются медицинскими изделиями, включенными в перечень медицинских изделий, имплантируемых в организм человека, утвержденный распоряжением Правительства Российской Федерации от 22 октября 2016 года N 2229-р.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Непосредственное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имплантирование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15.4. При оказании медицинской помощи на основе стандартов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Минздрава России.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При оказании медицинской помощи в условиях дневных стационаров обеспечение пациентов лечебным питанием не предусматривается, за исключением дневных стационаров (в структуре круглосуточных стационаров), оказывающих медицинскую помощь детям при продолжительности лечения 4 часа и более, а также дневных стационаров психиатрического и фтизиатрического профилей.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XVI. Предоставление индивидуального медицинского поста в стационарных условиях по медицинским показаниям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Индивидуальный медицинский пост организуется по медицинским показаниям в соответствии с заключением лечащего врача и заведующего отделением медицинской организации.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XVII. 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17.1. Возмещение расходов медицинской организации, не участвующей в реализации Программы, осуществляется за оказание медицинской помощи в экстренной форме в условиях круглосуточного стационара.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17.2. Расходы за оказание медицинской помощи возмещаются по тарифам, устанавливаемым тарифным соглашением в системе обязательного медицинского страхования автономного округа.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 xml:space="preserve">17.3.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Возмещение расходов осуществляет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 за счет средств бюджета автономного округа в безналичной форме на основании заявления о возмещении расходов, содержащего информацию о банковских реквизитах медицинской организации (далее - заявление), подписанного руководителем медицинской организации, к которому должны быть приложены заверенные руководителем медицинской организации копии: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документа, удостоверяющего личность гражданина, которому была оказана медицинская помощь в экстренной форме;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согласия гражданина, которому была оказана медицинская помощь в экстренной форме, на обработку его персональных данных;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лицензии, выданной медицинской организации на осуществление медицинской деятельности при оказании специализированной, в том числе высокотехнологичной, медицинской помощи в стационарных условиях;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формы N 066/у "статистическая карта выбывшего из стационара" или N 096/у "история родов".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17.4.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Заявление подлежит регистрации в течение 3 дней со дня его поступления в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17.5. Возмещение расходов осуществляется после проведенной экспертизы качества медицинской помощи в течение 60 календарных дней со дня регистрации заявления.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17.6. Основаниями для отказа в возмещении расходов, связанных с оказанием гражданам медицинской помощи в экстренной форме медицинской организацией, не участвующей в реализации Программы, являются: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неполнота документов, указанных в подпункте 17.3 настоящего раздела;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решение о ненадлежащем качестве оказанной медицинской помощи по результатам проведенной экспертизы качества медицинской помощи.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XVIII.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18.1.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Условия оказания медицинской помощи детям-сиротам, детям, оставшимся без попечения родителей, и детям, находящимся в трудной жизненной ситуации, пребывающим в домах ребенка, стационарных учреждениях системы социальной защиты населения и образования (далее - организации для детей-сирот), определены в соответствии с нормативными правовыми актами Российской Федерации.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18.2.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организациях для детей-сирот медицинская помощь осуществляется врачом-педиатром и врачами-специалистами, а также средним медицинским персоналом.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18.3. В случае возникновения у детей-сирот, детей, оставшихся без попечения родителей, и детей, находящихся в трудной жизненной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ситуации, острых заболеваний, обострений хронических заболеваний медицинская помощь оказывается в организациях для детей-сирот в виде доврачебной, первичной врачебной медико-санитарной помощи и первичной специализированной медико-санитарной помощи.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18.4. При наличии медицинских показаний врачи-педиатры организаций для детей-сирот направляют детей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из организаций для детей-сирот на консультативный прием в детскую поликлинику осуществляется транспортом организаций для детей-сирот в сопровождении их сотрудников.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18.5. Прием детей из организации для детей-сирот в детской поликлинике проводится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присутствии сопровождающего сотрудника из организации для детей-сирот при наличии выписки из учетной формы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N 1121/у-00 "Медицинская карта ребенка, воспитывающегося в доме ребенка", информированного добровольного согласия на медицинское вмешательство, подписанного законными представителями детей.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18.6. В случае возникновения у детей неотложных и экстренных состояний медицинский персонал в организациях для детей-сирот осуществляет оказание неотложной медицинской помощи в объеме первичной медико-санитарной помощи (доврачебной и врачебной медицинской помощи), скорая медицинская помощь детям-сиротам оказывается станцией (отделением) скорой медицинской помощи по территориальному принципу. Медицинскую эвакуацию в медицинские организации детей из организаций для детей-сирот в случае возникновения экстренных и неотложных состояний осуществляет бригада скорой, в том числе скорой специализированной, медицинской помощи. Детей дополнительно сопровождает сотрудник организации для детей-сирот.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18.7. Уход за детьми, госпитализированными в круглосуточный стационар медицинской организации из организации для детей-сирот, осуществляет средний и младший медицинский персонал медицинской организации, в которую госпитализированы дети.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18.8. Направление детей-сирот для оказания специализированной, в том числе высокотехнологичной, медицинской помощи, осуществляется в соответствии с порядком, утвержденным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Депздравом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XIX. Порядок оказания медицинской помощи методом заместительной почечной терапии пациентам, страдающим хронической почечной недостаточностью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19.1.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Гражданам, страдающим хронической почечной недостаточностью, проживающим в автономном округе (далее - пациенты), медицинская помощь методом заместительной почечной терапии (далее - гемодиализ) оказывается в медицинских организациях, в структуру которых входят подразделения (центры, отделения) гемодиализа либо которые являются специализированными диализными центрами (далее - 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медицинские организации).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19.2.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Услуги гемодиализа в медицинских организациях предоставляются в условиях дневного стационара, а при наличии показаний для круглосуточного врачебного наблюдения - в условиях стационара круглосуточного пребывания.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19.3.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Пациенты, получающие услуги гемодиализа в медицинских организациях, находящихся вне населенных пунктов автономного округа, в которых эти пациенты постоянно проживают, имеют право на получение мер социальной поддержки в виде частичного возмещения стоимости проезда от места их проживания до места получения услуг гемодиализа и обратно в соответствии с Законом автономного округа от 7 ноября 2006 года N 115-оз "О мерах социальной поддержки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отдельных категорий граждан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Ханты-Мансийском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автономном округе - Югре" и постановлением Правительства автономного округа от 25 февраля 2010 года N 77-п "Об утверждении Положения о порядке и условиях предоставления гражданам частичного возмещения расходов по оплате проезда по территории Ханты-Мансийского автономного округа - Югры к месту получения программного гемодиализа и обратно".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19.4. 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Пациенты, постоянно проживающие в отдаленных и (или) труднодоступных местностях автономного округа, при отсутствии постоянного автомагистрального сообщения с твердым дорожным покрытием с ближайшим по отношению к таким местностям населенным пунктом, в котором находится медицинская организация, оказывающая медицинскую помощь методом гемодиализа, вправе проходить процедуру гемодиализа в бюджетном учреждении автономного округа "Окружная клиническая больница" (далее - больница) с проживанием в пансионате больницы на условиях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, определенных постановлением Правительства автономного округа от 16 октября 2010 года N 257-п "Об установлении расходных обязательств Ханты-Мансийского автономного округа - Югры".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19.5. При возникновении острых патологических состояний и/или осложнений основного заболевания или сопутствующих заболеваний, когда состояние пациента требует оказания экстренной и неотложной медицинской помощи, он подлежит медицинской эвакуации к месту проведения гемодиализа в установленном законодательством порядке.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XX. Координатор Программы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Координатором Программы является </w:t>
      </w:r>
      <w:proofErr w:type="spell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Депздрав</w:t>
      </w:r>
      <w:proofErr w:type="spell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Югры.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XXI. Исполнители Программы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Исполнителями Программы являются медицинские организации, включенные в Программу.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XXII. Срок реализации Программы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Срок реализации Программы - 2019 год и плановый период 2020 и 2021 годы.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XXIII. Ожидаемые результаты реализации Программы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Ожидаемым результатом Программы является выполнение целевых значений критериев доступности и качества медицинской помощи, указанных в таблице 6.</w:t>
      </w:r>
    </w:p>
    <w:p w:rsidR="00B67FAA" w:rsidRPr="00B67FAA" w:rsidRDefault="00B67FAA" w:rsidP="00B67FA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Информация об изменениях:</w:t>
      </w:r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Таблица 1 изменена с 5 апреля 2019 г. - Постановление Правительства Ханты-Мансийского АО - Югры от 5 апреля 2019 г. N 105-п</w:t>
      </w:r>
      <w:proofErr w:type="gramStart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</w:t>
      </w:r>
      <w:proofErr w:type="gramEnd"/>
      <w:r w:rsidRPr="00B67FA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м. предыдущую редакцию</w:t>
      </w:r>
    </w:p>
    <w:bookmarkStart w:id="1" w:name="applications"/>
    <w:bookmarkEnd w:id="1"/>
    <w:p w:rsidR="00C42AFE" w:rsidRDefault="00B67FAA" w:rsidP="00B67FAA">
      <w:r w:rsidRPr="00B67F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67FA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"http://xn--86-6kcasz9aw.xn--p1ai/tinybrowser/files/pravovaya-informatciya/2019/prilozh_500.doc" </w:instrText>
      </w:r>
      <w:r w:rsidRPr="00B67F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67FAA">
        <w:rPr>
          <w:rFonts w:ascii="Arial" w:eastAsia="Times New Roman" w:hAnsi="Arial" w:cs="Arial"/>
          <w:noProof/>
          <w:color w:val="25944F"/>
          <w:sz w:val="27"/>
          <w:szCs w:val="27"/>
          <w:bdr w:val="single" w:sz="6" w:space="3" w:color="DDDDDD" w:frame="1"/>
          <w:lang w:eastAsia="ru-RU"/>
        </w:rPr>
        <w:drawing>
          <wp:inline distT="0" distB="0" distL="0" distR="0" wp14:anchorId="7D78C3B4" wp14:editId="1CF8BDB7">
            <wp:extent cx="381000" cy="381000"/>
            <wp:effectExtent l="0" t="0" r="0" b="0"/>
            <wp:docPr id="2" name="Рисунок 2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AA">
        <w:rPr>
          <w:rFonts w:ascii="Arial" w:eastAsia="Times New Roman" w:hAnsi="Arial" w:cs="Arial"/>
          <w:color w:val="25944F"/>
          <w:sz w:val="27"/>
          <w:szCs w:val="27"/>
          <w:u w:val="single"/>
          <w:bdr w:val="single" w:sz="6" w:space="3" w:color="DDDDDD" w:frame="1"/>
          <w:lang w:eastAsia="ru-RU"/>
        </w:rPr>
        <w:t>Приложение</w:t>
      </w:r>
      <w:r w:rsidRPr="00B67FA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C4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1B"/>
    <w:rsid w:val="003D201B"/>
    <w:rsid w:val="00B67FAA"/>
    <w:rsid w:val="00C4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12905</Words>
  <Characters>73565</Characters>
  <Application>Microsoft Office Word</Application>
  <DocSecurity>0</DocSecurity>
  <Lines>613</Lines>
  <Paragraphs>172</Paragraphs>
  <ScaleCrop>false</ScaleCrop>
  <Company/>
  <LinksUpToDate>false</LinksUpToDate>
  <CharactersWithSpaces>86298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АМКурбанов</dc:creator>
  <cp:keywords/>
  <dc:description/>
  <cp:lastModifiedBy>АМКурбанов</cp:lastModifiedBy>
  <cp:revision>2</cp:revision>
  <dcterms:created xsi:type="dcterms:W3CDTF">2019-04-26T12:02:00Z</dcterms:created>
  <dcterms:modified xsi:type="dcterms:W3CDTF">2019-04-26T12:03:00Z</dcterms:modified>
</cp:coreProperties>
</file>