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78" w:rsidRPr="00D73278" w:rsidRDefault="00D73278" w:rsidP="00D73278">
      <w:pPr>
        <w:spacing w:line="240" w:lineRule="auto"/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</w:pPr>
      <w:r w:rsidRPr="00D73278"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  <w:t>ПРИКАЗ МИНИСТЕРСТВА ЗДРАВООХРАНЕНИЯ РФ "ОБ УТВЕРЖДЕНИИ СТАНДАРТА СКОРОЙ МЕДИЦИНСКОЙ ПОМОЩИ ПРИ ШОКЕ"</w:t>
      </w:r>
    </w:p>
    <w:p w:rsidR="00D73278" w:rsidRPr="00D73278" w:rsidRDefault="00D73278" w:rsidP="00D73278">
      <w:pPr>
        <w:spacing w:before="300" w:after="150" w:line="240" w:lineRule="auto"/>
        <w:outlineLvl w:val="1"/>
        <w:rPr>
          <w:rFonts w:ascii="Arial" w:eastAsia="Times New Roman" w:hAnsi="Arial" w:cs="Arial"/>
          <w:color w:val="3B4741"/>
          <w:sz w:val="36"/>
          <w:szCs w:val="36"/>
          <w:lang w:eastAsia="ru-RU"/>
        </w:rPr>
      </w:pPr>
      <w:r w:rsidRPr="00D73278">
        <w:rPr>
          <w:rFonts w:ascii="Arial" w:eastAsia="Times New Roman" w:hAnsi="Arial" w:cs="Arial"/>
          <w:color w:val="3B4741"/>
          <w:sz w:val="36"/>
          <w:szCs w:val="36"/>
          <w:lang w:eastAsia="ru-RU"/>
        </w:rPr>
        <w:t>1445н от 24.12.2012</w:t>
      </w:r>
    </w:p>
    <w:p w:rsidR="00D73278" w:rsidRPr="00D73278" w:rsidRDefault="00D73278" w:rsidP="00D73278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  <w:bookmarkStart w:id="0" w:name="_GoBack"/>
      <w:bookmarkEnd w:id="0"/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</w:p>
    <w:p w:rsidR="00D73278" w:rsidRPr="00D73278" w:rsidRDefault="00D73278" w:rsidP="00D73278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Приказ Министерства здравоохранения РФ от 24 декабря 2012 г. N 1445н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D73278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"Об утверждении стандарта скорой медицинской помощи при шоке"</w:t>
      </w:r>
    </w:p>
    <w:p w:rsidR="00D73278" w:rsidRPr="00D73278" w:rsidRDefault="00D73278" w:rsidP="00D73278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ГАРАНТ: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 стандартах медицинской помощи см. справку</w:t>
      </w:r>
      <w:proofErr w:type="gramStart"/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</w:t>
      </w:r>
      <w:proofErr w:type="gramEnd"/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соответствии со статьей 37 Федерального закона от 21 ноября 2011 г. N 323-Ф3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Утвердить стандарт скорой медицинской помощи при шоке согласно приложению.</w:t>
      </w:r>
    </w:p>
    <w:p w:rsidR="00D73278" w:rsidRPr="00D73278" w:rsidRDefault="00D73278" w:rsidP="00D73278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Министр В.И. Скворцова</w:t>
      </w:r>
    </w:p>
    <w:p w:rsidR="00D73278" w:rsidRPr="00D73278" w:rsidRDefault="00D73278" w:rsidP="00D73278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Зарегистрировано в Минюсте РФ 13 февраля 2013 г.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Регистрационный N 27065</w:t>
      </w:r>
    </w:p>
    <w:p w:rsidR="00D73278" w:rsidRPr="00D73278" w:rsidRDefault="00D73278" w:rsidP="00D73278">
      <w:pPr>
        <w:spacing w:after="150" w:line="240" w:lineRule="auto"/>
        <w:jc w:val="right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Приложение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 приказу Министерства здравоохранения РФ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от 24 декабря 2012 г. N 1445н</w:t>
      </w:r>
    </w:p>
    <w:p w:rsidR="00D73278" w:rsidRPr="00D73278" w:rsidRDefault="00D73278" w:rsidP="00D73278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Стандарт скорой медицинской помощи при шоке</w:t>
      </w:r>
    </w:p>
    <w:p w:rsidR="00D73278" w:rsidRPr="00D73278" w:rsidRDefault="00D73278" w:rsidP="00D73278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Категория возрастная: взрослые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Пол: любой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Фаза: острое состояние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Стадия: любая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Осложнения: вне зависимости от осложнений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Вид медицинской помощи: скорая медицинская помощь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Условия оказания медицинской помощи: вне медицинской организации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Форма оказания медицинской помощи: экстренная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Средние сроки лечения (количество дней): 1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Код по МКБ X*(1)</w:t>
      </w:r>
    </w:p>
    <w:p w:rsidR="00D73278" w:rsidRPr="00D73278" w:rsidRDefault="00D73278" w:rsidP="00D73278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Нозологические единицы R57.9 Шок неуточненный</w:t>
      </w:r>
    </w:p>
    <w:p w:rsidR="00D73278" w:rsidRPr="00D73278" w:rsidRDefault="00D73278" w:rsidP="00D73278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1. Медицинские мероприятия для диагностики заболевания, состояния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8"/>
        <w:gridCol w:w="3971"/>
        <w:gridCol w:w="2556"/>
        <w:gridCol w:w="1795"/>
      </w:tblGrid>
      <w:tr w:rsidR="00D73278" w:rsidRPr="00D73278" w:rsidTr="00D73278">
        <w:trPr>
          <w:jc w:val="center"/>
        </w:trPr>
        <w:tc>
          <w:tcPr>
            <w:tcW w:w="15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b/>
                <w:bCs/>
                <w:color w:val="3B4741"/>
                <w:sz w:val="27"/>
                <w:szCs w:val="27"/>
                <w:lang w:eastAsia="ru-RU"/>
              </w:rPr>
              <w:lastRenderedPageBreak/>
              <w:t>Прием (осмотр, консультация) врача-специалиста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hyperlink r:id="rId5" w:history="1">
              <w:proofErr w:type="spellStart"/>
              <w:r w:rsidRPr="00D73278">
                <w:rPr>
                  <w:rFonts w:ascii="Arial" w:eastAsia="Times New Roman" w:hAnsi="Arial" w:cs="Arial"/>
                  <w:color w:val="25944F"/>
                  <w:sz w:val="27"/>
                  <w:szCs w:val="27"/>
                  <w:u w:val="single"/>
                  <w:lang w:eastAsia="ru-RU"/>
                </w:rPr>
                <w:t>Код</w:t>
              </w:r>
            </w:hyperlink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медицинской</w:t>
            </w:r>
            <w:proofErr w:type="spellEnd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 услуги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Наименование медицинской услуги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Усредненный показатель частоты предоставления</w:t>
            </w:r>
            <w:hyperlink r:id="rId6" w:anchor="sub_2222" w:history="1">
              <w:r w:rsidRPr="00D73278">
                <w:rPr>
                  <w:rFonts w:ascii="Arial" w:eastAsia="Times New Roman" w:hAnsi="Arial" w:cs="Arial"/>
                  <w:color w:val="25944F"/>
                  <w:sz w:val="27"/>
                  <w:szCs w:val="27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Усредненный показатель кратности применения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В01.044.001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Осмотр врачом скорой медицинской помощи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В01.044.002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Осмотр фельдшером скорой медицинской помощи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  <w:tr w:rsidR="00D73278" w:rsidRPr="00D73278" w:rsidTr="00D73278">
        <w:trPr>
          <w:jc w:val="center"/>
        </w:trPr>
        <w:tc>
          <w:tcPr>
            <w:tcW w:w="15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b/>
                <w:bCs/>
                <w:color w:val="3B4741"/>
                <w:sz w:val="27"/>
                <w:szCs w:val="27"/>
                <w:lang w:eastAsia="ru-RU"/>
              </w:rPr>
              <w:t>Инструментальные методы исследования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А05.10.004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А05.10.006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Регистрация электрокардиограммы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А12.09.005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Пульсоксиметрия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</w:tbl>
    <w:p w:rsidR="00D73278" w:rsidRPr="00D73278" w:rsidRDefault="00D73278" w:rsidP="00D73278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  <w:r w:rsidRPr="00D73278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 xml:space="preserve">2. Медицинские услуги для лечения заболевания, состояния и </w:t>
      </w:r>
      <w:proofErr w:type="gramStart"/>
      <w:r w:rsidRPr="00D73278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контроля за</w:t>
      </w:r>
      <w:proofErr w:type="gramEnd"/>
      <w:r w:rsidRPr="00D73278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 xml:space="preserve"> лечением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8"/>
        <w:gridCol w:w="4254"/>
        <w:gridCol w:w="2201"/>
        <w:gridCol w:w="1867"/>
      </w:tblGrid>
      <w:tr w:rsidR="00D73278" w:rsidRPr="00D73278" w:rsidTr="00D73278">
        <w:trPr>
          <w:jc w:val="center"/>
        </w:trPr>
        <w:tc>
          <w:tcPr>
            <w:tcW w:w="15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b/>
                <w:bCs/>
                <w:color w:val="3B4741"/>
                <w:sz w:val="27"/>
                <w:szCs w:val="27"/>
                <w:lang w:eastAsia="ru-RU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hyperlink r:id="rId7" w:history="1">
              <w:proofErr w:type="spellStart"/>
              <w:r w:rsidRPr="00D73278">
                <w:rPr>
                  <w:rFonts w:ascii="Arial" w:eastAsia="Times New Roman" w:hAnsi="Arial" w:cs="Arial"/>
                  <w:color w:val="25944F"/>
                  <w:sz w:val="27"/>
                  <w:szCs w:val="27"/>
                  <w:u w:val="single"/>
                  <w:lang w:eastAsia="ru-RU"/>
                </w:rPr>
                <w:t>Код</w:t>
              </w:r>
            </w:hyperlink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медицинской</w:t>
            </w:r>
            <w:proofErr w:type="spellEnd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 услуги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Наименование медицинской услуги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Усредненный показатель кратности применения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А11.02.002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Внутримышечное введение лекарственных препаратов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2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А11.03.003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Внутрикостное введение лекарственных препаратов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0,05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2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А11.08.009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Интубация трахеи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А11.09.007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Ингаляторное введение лекарственных препаратов и кислорода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А11.12.001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Катетеризация </w:t>
            </w:r>
            <w:proofErr w:type="gram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подключичной</w:t>
            </w:r>
            <w:proofErr w:type="gramEnd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 и других центральных вен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lastRenderedPageBreak/>
              <w:t>А11.12.002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Катетеризация </w:t>
            </w: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кубитальной</w:t>
            </w:r>
            <w:proofErr w:type="spellEnd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 и других периферических вен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А11.12.003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Внутривенное введение лекарственных препаратов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6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А16.08.022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Кониотомия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0,05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  <w:tr w:rsidR="00D73278" w:rsidRPr="00D73278" w:rsidTr="00D73278">
        <w:trPr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А16.09.011</w:t>
            </w:r>
          </w:p>
        </w:tc>
        <w:tc>
          <w:tcPr>
            <w:tcW w:w="8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Искусственная вентиляция легких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</w:tbl>
    <w:p w:rsidR="00D73278" w:rsidRPr="00D73278" w:rsidRDefault="00D73278" w:rsidP="00D73278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  <w:r w:rsidRPr="00D73278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1"/>
        <w:gridCol w:w="2621"/>
        <w:gridCol w:w="2836"/>
        <w:gridCol w:w="2121"/>
        <w:gridCol w:w="1417"/>
        <w:gridCol w:w="1068"/>
        <w:gridCol w:w="1031"/>
      </w:tblGrid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Код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Наименование лекарственного препарата</w:t>
            </w:r>
            <w:hyperlink r:id="rId8" w:anchor="sub_3333" w:history="1">
              <w:r w:rsidRPr="00D73278">
                <w:rPr>
                  <w:rFonts w:ascii="Arial" w:eastAsia="Times New Roman" w:hAnsi="Arial" w:cs="Arial"/>
                  <w:color w:val="25944F"/>
                  <w:sz w:val="27"/>
                  <w:szCs w:val="27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Единицы измерения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ССД</w:t>
            </w:r>
            <w:hyperlink r:id="rId9" w:anchor="sub_4444" w:history="1">
              <w:r w:rsidRPr="00D73278">
                <w:rPr>
                  <w:rFonts w:ascii="Arial" w:eastAsia="Times New Roman" w:hAnsi="Arial" w:cs="Arial"/>
                  <w:color w:val="25944F"/>
                  <w:sz w:val="27"/>
                  <w:szCs w:val="27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СКД</w:t>
            </w:r>
            <w:hyperlink r:id="rId10" w:anchor="sub_5555" w:history="1">
              <w:r w:rsidRPr="00D73278">
                <w:rPr>
                  <w:rFonts w:ascii="Arial" w:eastAsia="Times New Roman" w:hAnsi="Arial" w:cs="Arial"/>
                  <w:color w:val="25944F"/>
                  <w:sz w:val="27"/>
                  <w:szCs w:val="27"/>
                  <w:u w:val="single"/>
                  <w:lang w:eastAsia="ru-RU"/>
                </w:rPr>
                <w:t>*(5)</w:t>
              </w:r>
            </w:hyperlink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А03ВА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Алкалоиды белладонны, третичные амины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Атропин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0,5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В05АА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Кровезаменители и препараты плазмы крови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Гидроксиэтилкрахмал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500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В05ХА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Растворы электролитов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Натрия хлорид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400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С01СА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Адренергические и </w:t>
            </w: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дофаминергические</w:t>
            </w:r>
            <w:proofErr w:type="spellEnd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 средства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Эпинефрин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Н02АВ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Преднизолон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120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Бетаметазон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4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Гидрокортизон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100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lastRenderedPageBreak/>
              <w:t>М01АВ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Кеторолак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30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М03АВ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Производные холина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Суксаметония</w:t>
            </w:r>
            <w:proofErr w:type="spellEnd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 хлорид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100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Суксаметония</w:t>
            </w:r>
            <w:proofErr w:type="spellEnd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 йодид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100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М03АС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Пипекурония</w:t>
            </w:r>
            <w:proofErr w:type="spellEnd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 бромид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4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N01AF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Барбитураты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Тиопентал</w:t>
            </w:r>
            <w:proofErr w:type="spellEnd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 натрия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500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N01AX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Другие препараты для общей анестезии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Динитрогена</w:t>
            </w:r>
            <w:proofErr w:type="spellEnd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 оксид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240000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240000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N02BB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Пиразолоны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Метамизол</w:t>
            </w:r>
            <w:proofErr w:type="spellEnd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 натрия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500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N05BA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 xml:space="preserve">Производные </w:t>
            </w: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proofErr w:type="spellStart"/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Диазепам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мг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10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V03AN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Медицинские газы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</w:tr>
      <w:tr w:rsidR="00D73278" w:rsidRPr="00D73278" w:rsidTr="00D73278">
        <w:trPr>
          <w:jc w:val="center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Кислород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мл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240000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3278" w:rsidRPr="00D73278" w:rsidRDefault="00D73278" w:rsidP="00D7327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</w:pPr>
            <w:r w:rsidRPr="00D73278">
              <w:rPr>
                <w:rFonts w:ascii="Arial" w:eastAsia="Times New Roman" w:hAnsi="Arial" w:cs="Arial"/>
                <w:color w:val="3B4741"/>
                <w:sz w:val="27"/>
                <w:szCs w:val="27"/>
                <w:lang w:eastAsia="ru-RU"/>
              </w:rPr>
              <w:t>240000</w:t>
            </w:r>
          </w:p>
        </w:tc>
      </w:tr>
    </w:tbl>
    <w:p w:rsidR="00D73278" w:rsidRPr="00D73278" w:rsidRDefault="00D73278" w:rsidP="00D73278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proofErr w:type="gramStart"/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_____________________________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*(1) - Международная статистическая классификация болезней и проблем, связанных со здоровьем, X пересмотра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*(2)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проводится 100% пациентов, соответствующих данной модели, а цифры менее 1 - указанному в стандарте медицинской помощи</w:t>
      </w:r>
      <w:proofErr w:type="gramEnd"/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проценту пациентов, имеющих соответствующие медицинские показания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*(3)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*(4) - средняя суточная доза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*(5) - средняя курсовая доза</w:t>
      </w:r>
    </w:p>
    <w:p w:rsidR="00D73278" w:rsidRPr="00D73278" w:rsidRDefault="00D73278" w:rsidP="00D73278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Примечания: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</w:t>
      </w:r>
      <w:proofErr w:type="gramStart"/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</w:t>
      </w:r>
      <w:proofErr w:type="gramEnd"/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2. </w:t>
      </w:r>
      <w:proofErr w:type="gramStart"/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D73278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Федерации, 2011, N 48, ст. 6724; 2012, N 26, ст. 3442, 3446)).</w:t>
      </w:r>
      <w:proofErr w:type="gramEnd"/>
    </w:p>
    <w:p w:rsidR="001C33DF" w:rsidRDefault="001C33DF"/>
    <w:sectPr w:rsidR="001C3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4B"/>
    <w:rsid w:val="001C33DF"/>
    <w:rsid w:val="001E694B"/>
    <w:rsid w:val="00D7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6-6kcasz9aw.xn--p1ai/documents/136.html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705302.1200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6-6kcasz9aw.xn--p1ai/documents/136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1705302.1200/" TargetMode="External"/><Relationship Id="rId10" Type="http://schemas.openxmlformats.org/officeDocument/2006/relationships/hyperlink" Target="http://xn--86-6kcasz9aw.xn--p1ai/documents/13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6-6kcasz9aw.xn--p1ai/documents/1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АМКурбанов</dc:creator>
  <cp:keywords/>
  <dc:description/>
  <cp:lastModifiedBy>АМКурбанов</cp:lastModifiedBy>
  <cp:revision>3</cp:revision>
  <dcterms:created xsi:type="dcterms:W3CDTF">2019-04-26T11:52:00Z</dcterms:created>
  <dcterms:modified xsi:type="dcterms:W3CDTF">2019-04-26T11:55:00Z</dcterms:modified>
</cp:coreProperties>
</file>